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17135" w14:textId="0A5B660A" w:rsidR="00E724E7" w:rsidRDefault="00E724E7" w:rsidP="00E724E7">
      <w:pPr>
        <w:pStyle w:val="Heading1"/>
        <w:numPr>
          <w:ilvl w:val="0"/>
          <w:numId w:val="0"/>
        </w:numPr>
        <w:spacing w:before="0" w:after="0" w:line="276" w:lineRule="auto"/>
        <w:ind w:left="792" w:hanging="432"/>
        <w:jc w:val="both"/>
        <w:rPr>
          <w:sz w:val="36"/>
          <w:szCs w:val="36"/>
        </w:rPr>
      </w:pPr>
      <w:bookmarkStart w:id="0" w:name="_Toc440375217"/>
      <w:r>
        <w:rPr>
          <w:noProof/>
          <w:sz w:val="36"/>
          <w:szCs w:val="36"/>
          <w:lang w:eastAsia="en-GB"/>
        </w:rPr>
        <w:drawing>
          <wp:anchor distT="0" distB="0" distL="114300" distR="114300" simplePos="0" relativeHeight="251658240" behindDoc="0" locked="0" layoutInCell="1" allowOverlap="1" wp14:anchorId="1F1D3337" wp14:editId="24B282CC">
            <wp:simplePos x="0" y="0"/>
            <wp:positionH relativeFrom="margin">
              <wp:align>center</wp:align>
            </wp:positionH>
            <wp:positionV relativeFrom="paragraph">
              <wp:posOffset>9525</wp:posOffset>
            </wp:positionV>
            <wp:extent cx="4295775" cy="410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RP Logo 2.eps"/>
                    <pic:cNvPicPr/>
                  </pic:nvPicPr>
                  <pic:blipFill>
                    <a:blip r:embed="rId8">
                      <a:extLst>
                        <a:ext uri="{28A0092B-C50C-407E-A947-70E740481C1C}">
                          <a14:useLocalDpi xmlns:a14="http://schemas.microsoft.com/office/drawing/2010/main" val="0"/>
                        </a:ext>
                      </a:extLst>
                    </a:blip>
                    <a:stretch>
                      <a:fillRect/>
                    </a:stretch>
                  </pic:blipFill>
                  <pic:spPr>
                    <a:xfrm>
                      <a:off x="0" y="0"/>
                      <a:ext cx="4295775" cy="4105275"/>
                    </a:xfrm>
                    <a:prstGeom prst="rect">
                      <a:avLst/>
                    </a:prstGeom>
                  </pic:spPr>
                </pic:pic>
              </a:graphicData>
            </a:graphic>
            <wp14:sizeRelH relativeFrom="page">
              <wp14:pctWidth>0</wp14:pctWidth>
            </wp14:sizeRelH>
            <wp14:sizeRelV relativeFrom="page">
              <wp14:pctHeight>0</wp14:pctHeight>
            </wp14:sizeRelV>
          </wp:anchor>
        </w:drawing>
      </w:r>
    </w:p>
    <w:p w14:paraId="1D30C750" w14:textId="7F9ECE40" w:rsidR="00E724E7" w:rsidRDefault="00E724E7" w:rsidP="00E724E7">
      <w:pPr>
        <w:pStyle w:val="Heading1"/>
        <w:numPr>
          <w:ilvl w:val="0"/>
          <w:numId w:val="0"/>
        </w:numPr>
        <w:spacing w:before="0" w:after="0" w:line="276" w:lineRule="auto"/>
        <w:ind w:left="792" w:hanging="432"/>
        <w:jc w:val="both"/>
        <w:rPr>
          <w:sz w:val="36"/>
          <w:szCs w:val="36"/>
        </w:rPr>
      </w:pPr>
    </w:p>
    <w:p w14:paraId="735AFF5B"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05034837" w14:textId="09EA4DC6" w:rsidR="00E724E7" w:rsidRDefault="00E724E7" w:rsidP="00E724E7">
      <w:pPr>
        <w:pStyle w:val="Heading1"/>
        <w:numPr>
          <w:ilvl w:val="0"/>
          <w:numId w:val="0"/>
        </w:numPr>
        <w:spacing w:before="0" w:after="0" w:line="276" w:lineRule="auto"/>
        <w:ind w:left="792" w:hanging="432"/>
        <w:jc w:val="center"/>
        <w:rPr>
          <w:sz w:val="36"/>
          <w:szCs w:val="36"/>
        </w:rPr>
      </w:pPr>
    </w:p>
    <w:p w14:paraId="69F606B9"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1E6CCF82"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4F618212"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6AC7D031"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0E8AD7F9" w14:textId="17462FDB" w:rsidR="00E724E7" w:rsidRDefault="00E724E7" w:rsidP="00E724E7">
      <w:pPr>
        <w:pStyle w:val="Heading1"/>
        <w:numPr>
          <w:ilvl w:val="0"/>
          <w:numId w:val="0"/>
        </w:numPr>
        <w:spacing w:before="0" w:after="0" w:line="276" w:lineRule="auto"/>
        <w:ind w:left="792" w:hanging="432"/>
        <w:jc w:val="center"/>
        <w:rPr>
          <w:sz w:val="36"/>
          <w:szCs w:val="36"/>
        </w:rPr>
      </w:pPr>
    </w:p>
    <w:p w14:paraId="7F8C1BC8"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3D12CDEE"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1572EA1F"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748C65C0"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49286352"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2D772246" w14:textId="77777777" w:rsidR="00E724E7" w:rsidRDefault="00E724E7" w:rsidP="00E724E7">
      <w:pPr>
        <w:pStyle w:val="Heading1"/>
        <w:numPr>
          <w:ilvl w:val="0"/>
          <w:numId w:val="0"/>
        </w:numPr>
        <w:spacing w:before="0" w:after="0" w:line="276" w:lineRule="auto"/>
        <w:ind w:left="792" w:hanging="432"/>
        <w:jc w:val="center"/>
        <w:rPr>
          <w:sz w:val="36"/>
          <w:szCs w:val="36"/>
        </w:rPr>
      </w:pPr>
    </w:p>
    <w:p w14:paraId="595465C8" w14:textId="77777777" w:rsidR="00E724E7" w:rsidRDefault="00E724E7" w:rsidP="00E724E7">
      <w:pPr>
        <w:pStyle w:val="Heading1"/>
        <w:numPr>
          <w:ilvl w:val="0"/>
          <w:numId w:val="0"/>
        </w:numPr>
        <w:spacing w:before="0" w:after="0" w:line="276" w:lineRule="auto"/>
        <w:rPr>
          <w:sz w:val="36"/>
          <w:szCs w:val="36"/>
        </w:rPr>
      </w:pPr>
    </w:p>
    <w:p w14:paraId="4DC8E69A" w14:textId="77777777" w:rsidR="00E724E7" w:rsidRDefault="00E724E7" w:rsidP="00E724E7"/>
    <w:p w14:paraId="2F436FF2" w14:textId="77777777" w:rsidR="00E724E7" w:rsidRDefault="00E724E7" w:rsidP="00E724E7"/>
    <w:p w14:paraId="492A7420" w14:textId="77777777" w:rsidR="00E724E7" w:rsidRDefault="00E724E7" w:rsidP="00E724E7"/>
    <w:p w14:paraId="7CB5C7F6" w14:textId="77777777" w:rsidR="00E724E7" w:rsidRDefault="00E724E7" w:rsidP="00E724E7"/>
    <w:p w14:paraId="64C52E7D" w14:textId="77777777" w:rsidR="00E724E7" w:rsidRPr="00E724E7" w:rsidRDefault="00E724E7" w:rsidP="00E724E7"/>
    <w:p w14:paraId="213B75FC" w14:textId="012A02F7" w:rsidR="00E724E7" w:rsidRDefault="00271375" w:rsidP="00E724E7">
      <w:pPr>
        <w:pStyle w:val="Heading1"/>
        <w:numPr>
          <w:ilvl w:val="0"/>
          <w:numId w:val="0"/>
        </w:numPr>
        <w:spacing w:before="0" w:after="0" w:line="276" w:lineRule="auto"/>
        <w:ind w:left="360"/>
        <w:jc w:val="center"/>
        <w:rPr>
          <w:sz w:val="36"/>
          <w:szCs w:val="36"/>
        </w:rPr>
      </w:pPr>
      <w:bookmarkStart w:id="1" w:name="_Toc440375218"/>
      <w:bookmarkEnd w:id="0"/>
      <w:r>
        <w:rPr>
          <w:sz w:val="36"/>
          <w:szCs w:val="36"/>
        </w:rPr>
        <w:t xml:space="preserve">Freedom of </w:t>
      </w:r>
      <w:r w:rsidR="00286FB2">
        <w:rPr>
          <w:sz w:val="36"/>
          <w:szCs w:val="36"/>
        </w:rPr>
        <w:t xml:space="preserve">Information and </w:t>
      </w:r>
      <w:r>
        <w:rPr>
          <w:sz w:val="36"/>
          <w:szCs w:val="36"/>
        </w:rPr>
        <w:t>Information</w:t>
      </w:r>
      <w:r w:rsidR="00286FB2">
        <w:rPr>
          <w:sz w:val="36"/>
          <w:szCs w:val="36"/>
        </w:rPr>
        <w:t xml:space="preserve"> Management Guidance</w:t>
      </w:r>
      <w:bookmarkEnd w:id="1"/>
    </w:p>
    <w:p w14:paraId="43C07CF8" w14:textId="77777777" w:rsidR="00E724E7" w:rsidRPr="00E724E7" w:rsidRDefault="00E724E7" w:rsidP="00E724E7"/>
    <w:p w14:paraId="0BCC8B54" w14:textId="45FFDF34" w:rsidR="006F30A1" w:rsidRDefault="006F30A1" w:rsidP="00E724E7">
      <w:pPr>
        <w:spacing w:line="276" w:lineRule="auto"/>
        <w:jc w:val="both"/>
      </w:pPr>
    </w:p>
    <w:p w14:paraId="7B9550A4" w14:textId="77777777" w:rsidR="00E724E7" w:rsidRDefault="00E724E7" w:rsidP="00E724E7">
      <w:pPr>
        <w:spacing w:line="276" w:lineRule="auto"/>
        <w:jc w:val="both"/>
      </w:pPr>
    </w:p>
    <w:p w14:paraId="2A439E9D" w14:textId="77777777" w:rsidR="00E724E7" w:rsidRDefault="00E724E7" w:rsidP="00E724E7">
      <w:pPr>
        <w:spacing w:line="276" w:lineRule="auto"/>
        <w:jc w:val="both"/>
      </w:pPr>
    </w:p>
    <w:p w14:paraId="7F28AA66" w14:textId="77777777" w:rsidR="00E724E7" w:rsidRDefault="00E724E7" w:rsidP="00E724E7">
      <w:pPr>
        <w:spacing w:line="276" w:lineRule="auto"/>
        <w:jc w:val="both"/>
      </w:pPr>
    </w:p>
    <w:p w14:paraId="561E0231" w14:textId="77777777" w:rsidR="00E724E7" w:rsidRDefault="00E724E7" w:rsidP="00E724E7">
      <w:pPr>
        <w:spacing w:line="276" w:lineRule="auto"/>
        <w:jc w:val="both"/>
      </w:pPr>
    </w:p>
    <w:p w14:paraId="5846E472" w14:textId="77777777" w:rsidR="00E724E7" w:rsidRDefault="00E724E7" w:rsidP="00E724E7">
      <w:pPr>
        <w:spacing w:line="276" w:lineRule="auto"/>
        <w:jc w:val="both"/>
      </w:pPr>
    </w:p>
    <w:p w14:paraId="32B6D0AB" w14:textId="77777777" w:rsidR="00E724E7" w:rsidRDefault="00E724E7" w:rsidP="00E724E7">
      <w:pPr>
        <w:spacing w:line="276" w:lineRule="auto"/>
        <w:jc w:val="both"/>
      </w:pPr>
    </w:p>
    <w:p w14:paraId="532F74D0" w14:textId="77777777" w:rsidR="00E724E7" w:rsidRDefault="00E724E7" w:rsidP="00E724E7">
      <w:pPr>
        <w:spacing w:line="276" w:lineRule="auto"/>
        <w:jc w:val="both"/>
      </w:pPr>
    </w:p>
    <w:p w14:paraId="5EA13C6F" w14:textId="77777777" w:rsidR="00E724E7" w:rsidRPr="006F30A1" w:rsidRDefault="00E724E7" w:rsidP="00E724E7">
      <w:pPr>
        <w:spacing w:line="276" w:lineRule="auto"/>
        <w:jc w:val="both"/>
      </w:pPr>
    </w:p>
    <w:p w14:paraId="46DFAEA7" w14:textId="2A2D9771" w:rsidR="006539A7" w:rsidRDefault="00E724E7" w:rsidP="00E724E7">
      <w:pPr>
        <w:pStyle w:val="Heading1"/>
        <w:numPr>
          <w:ilvl w:val="0"/>
          <w:numId w:val="0"/>
        </w:numPr>
        <w:spacing w:before="0" w:after="0" w:line="276" w:lineRule="auto"/>
        <w:jc w:val="both"/>
      </w:pPr>
      <w:bookmarkStart w:id="2" w:name="_Toc440375219"/>
      <w:r>
        <w:t xml:space="preserve">1 </w:t>
      </w:r>
      <w:r w:rsidR="006539A7">
        <w:t>Introduction</w:t>
      </w:r>
      <w:bookmarkEnd w:id="2"/>
    </w:p>
    <w:p w14:paraId="4D278307" w14:textId="00B8E859" w:rsidR="006539A7" w:rsidRPr="006539A7" w:rsidRDefault="000B6AC0" w:rsidP="00E724E7">
      <w:pPr>
        <w:spacing w:line="276" w:lineRule="auto"/>
        <w:jc w:val="both"/>
      </w:pPr>
      <w:r>
        <w:t xml:space="preserve">This </w:t>
      </w:r>
      <w:r w:rsidR="00E7313A">
        <w:t>g</w:t>
      </w:r>
      <w:r w:rsidR="00E724E7">
        <w:t>u</w:t>
      </w:r>
      <w:r w:rsidR="00E7313A">
        <w:t>idance</w:t>
      </w:r>
      <w:r w:rsidR="006539A7">
        <w:t xml:space="preserve"> </w:t>
      </w:r>
      <w:r>
        <w:t xml:space="preserve">is </w:t>
      </w:r>
      <w:r w:rsidR="006539A7">
        <w:t xml:space="preserve">written with the intention of ensuring that information created, received or held by </w:t>
      </w:r>
      <w:r w:rsidR="00BA4B8E">
        <w:t>m</w:t>
      </w:r>
      <w:r w:rsidR="006539A7">
        <w:t xml:space="preserve">embers of a School Closure Review Panel is being adequately </w:t>
      </w:r>
      <w:r w:rsidR="00707FEB">
        <w:t xml:space="preserve">and appropriately </w:t>
      </w:r>
      <w:r w:rsidR="006539A7">
        <w:t xml:space="preserve">managed </w:t>
      </w:r>
      <w:r w:rsidR="00707FEB">
        <w:t>in support of the legal, operational and information needs of the Panels.</w:t>
      </w:r>
    </w:p>
    <w:p w14:paraId="0D919E22" w14:textId="77777777" w:rsidR="00E724E7" w:rsidRDefault="00E724E7" w:rsidP="00E724E7">
      <w:pPr>
        <w:pStyle w:val="Heading2"/>
        <w:spacing w:before="0" w:after="0" w:line="276" w:lineRule="auto"/>
        <w:jc w:val="both"/>
      </w:pPr>
      <w:bookmarkStart w:id="3" w:name="_Toc440375220"/>
    </w:p>
    <w:p w14:paraId="336EBCEF" w14:textId="173A0F99" w:rsidR="006539A7" w:rsidRDefault="00E022BA" w:rsidP="00E724E7">
      <w:pPr>
        <w:pStyle w:val="Heading2"/>
        <w:spacing w:before="0" w:after="0" w:line="276" w:lineRule="auto"/>
        <w:jc w:val="both"/>
      </w:pPr>
      <w:r>
        <w:t xml:space="preserve">Aim and </w:t>
      </w:r>
      <w:r w:rsidR="000B3D04">
        <w:t xml:space="preserve">Purpose of the </w:t>
      </w:r>
      <w:r w:rsidR="001B3ABF">
        <w:t>Guidance</w:t>
      </w:r>
      <w:bookmarkEnd w:id="3"/>
    </w:p>
    <w:p w14:paraId="1BB069E6" w14:textId="1F3E4D0E" w:rsidR="00AC541D" w:rsidRDefault="00707FEB" w:rsidP="00E724E7">
      <w:pPr>
        <w:spacing w:line="276" w:lineRule="auto"/>
        <w:jc w:val="both"/>
      </w:pPr>
      <w:r>
        <w:t xml:space="preserve">The aim of </w:t>
      </w:r>
      <w:r w:rsidR="000B6AC0">
        <w:t>this guidance</w:t>
      </w:r>
      <w:r>
        <w:t xml:space="preserve"> is to effectively manage information within the particular set up of the School Closure Review Panels, especially in terms of the </w:t>
      </w:r>
      <w:r w:rsidR="008325CB">
        <w:t>FoI</w:t>
      </w:r>
      <w:r>
        <w:t xml:space="preserve"> duties of the Panels.</w:t>
      </w:r>
      <w:r w:rsidR="0000011C">
        <w:t xml:space="preserve"> </w:t>
      </w:r>
      <w:r>
        <w:t xml:space="preserve"> </w:t>
      </w:r>
      <w:r w:rsidR="00FE7D15">
        <w:t>A Panel is in operation</w:t>
      </w:r>
      <w:r w:rsidR="00066ED2">
        <w:t xml:space="preserve"> from </w:t>
      </w:r>
      <w:r w:rsidR="00D41EB3">
        <w:t xml:space="preserve">when </w:t>
      </w:r>
      <w:r w:rsidR="00FE7D15">
        <w:t>it</w:t>
      </w:r>
      <w:r>
        <w:t xml:space="preserve"> is selected by the Convener</w:t>
      </w:r>
      <w:r w:rsidR="00066ED2">
        <w:t xml:space="preserve"> to review a called in proposal </w:t>
      </w:r>
      <w:r w:rsidR="00FE7D15">
        <w:t>until the review process is over</w:t>
      </w:r>
      <w:r w:rsidR="001B3ABF">
        <w:t>,</w:t>
      </w:r>
      <w:r w:rsidR="00FE7D15">
        <w:t xml:space="preserve"> or in </w:t>
      </w:r>
      <w:r w:rsidR="00271375">
        <w:t xml:space="preserve">the </w:t>
      </w:r>
      <w:r w:rsidR="00FE7D15">
        <w:t>event of an appeal, until the appeal process is over</w:t>
      </w:r>
      <w:r w:rsidR="00066ED2">
        <w:t>.</w:t>
      </w:r>
      <w:r>
        <w:t xml:space="preserve"> </w:t>
      </w:r>
      <w:r w:rsidR="00E8478E">
        <w:t>To ensure continuity for the Panels</w:t>
      </w:r>
      <w:r w:rsidR="00FE5D07">
        <w:t xml:space="preserve">, </w:t>
      </w:r>
      <w:r w:rsidR="0000011C">
        <w:t xml:space="preserve">this guidance sets out a system where </w:t>
      </w:r>
      <w:r w:rsidR="00FE5D07">
        <w:t>information will be held centrally</w:t>
      </w:r>
      <w:r w:rsidR="00E8478E">
        <w:t>, and a Panel and its members will only manage information w</w:t>
      </w:r>
      <w:r w:rsidR="00F82745">
        <w:t>hen the Panel is in operation</w:t>
      </w:r>
      <w:r w:rsidR="00E8478E">
        <w:t>.</w:t>
      </w:r>
      <w:r w:rsidR="001508A0">
        <w:t xml:space="preserve">  In particular, the guidance is aiming to avoid the situation where individual </w:t>
      </w:r>
      <w:r w:rsidR="00BA4B8E">
        <w:t>Panel m</w:t>
      </w:r>
      <w:r w:rsidR="001508A0">
        <w:t xml:space="preserve">embers </w:t>
      </w:r>
      <w:r w:rsidR="00E7313A">
        <w:t>have to respond to FoI requests</w:t>
      </w:r>
      <w:r w:rsidR="001508A0">
        <w:t>.</w:t>
      </w:r>
    </w:p>
    <w:p w14:paraId="369A0EF3" w14:textId="77777777" w:rsidR="00784A2A" w:rsidRDefault="00784A2A" w:rsidP="00E724E7">
      <w:pPr>
        <w:spacing w:line="276" w:lineRule="auto"/>
        <w:jc w:val="both"/>
      </w:pPr>
    </w:p>
    <w:p w14:paraId="78DE0E01" w14:textId="1F503D2C" w:rsidR="00784A2A" w:rsidRPr="00045AB0" w:rsidRDefault="00784A2A" w:rsidP="00E724E7">
      <w:pPr>
        <w:spacing w:line="276" w:lineRule="auto"/>
        <w:jc w:val="both"/>
      </w:pPr>
      <w:r>
        <w:t xml:space="preserve">An email will be issued from the office of the Convener at the </w:t>
      </w:r>
      <w:r w:rsidR="00D41EB3">
        <w:t xml:space="preserve">start and </w:t>
      </w:r>
      <w:r>
        <w:t xml:space="preserve">end of each review to remind </w:t>
      </w:r>
      <w:r w:rsidR="00E7313A">
        <w:t xml:space="preserve">the Panel </w:t>
      </w:r>
      <w:r>
        <w:t xml:space="preserve">of the procedures set out in </w:t>
      </w:r>
      <w:r w:rsidR="000B6AC0">
        <w:t xml:space="preserve">this </w:t>
      </w:r>
      <w:r w:rsidR="00E7313A">
        <w:t>guidance</w:t>
      </w:r>
      <w:r>
        <w:t>.</w:t>
      </w:r>
    </w:p>
    <w:p w14:paraId="4F3C5120" w14:textId="77777777" w:rsidR="00784A2A" w:rsidRDefault="00784A2A" w:rsidP="00E724E7">
      <w:pPr>
        <w:spacing w:line="276" w:lineRule="auto"/>
        <w:jc w:val="both"/>
      </w:pPr>
    </w:p>
    <w:p w14:paraId="28A3640E" w14:textId="2A5E8D60" w:rsidR="001508A0" w:rsidRPr="00707FEB" w:rsidRDefault="001508A0" w:rsidP="00E724E7">
      <w:pPr>
        <w:spacing w:line="276" w:lineRule="auto"/>
        <w:jc w:val="both"/>
      </w:pPr>
      <w:r>
        <w:t>This guidance is not to be considered as legal advice.  It is for the individual Panel members to ensure that their legal duties are fulfilled.  If anybody wish further advice on these matters, please contact the office of the Convener.</w:t>
      </w:r>
    </w:p>
    <w:p w14:paraId="266C3E58" w14:textId="77777777" w:rsidR="00E724E7" w:rsidRDefault="00E724E7" w:rsidP="00E724E7">
      <w:pPr>
        <w:pStyle w:val="Heading2"/>
        <w:spacing w:before="0" w:after="0" w:line="276" w:lineRule="auto"/>
        <w:jc w:val="both"/>
      </w:pPr>
      <w:bookmarkStart w:id="4" w:name="_Toc440375221"/>
    </w:p>
    <w:p w14:paraId="715A2C0A" w14:textId="42A3E25C" w:rsidR="00ED5AA1" w:rsidRDefault="00E7313A" w:rsidP="00E724E7">
      <w:pPr>
        <w:pStyle w:val="Heading2"/>
        <w:spacing w:before="0" w:after="0" w:line="276" w:lineRule="auto"/>
        <w:jc w:val="both"/>
      </w:pPr>
      <w:r>
        <w:t>Agreement of G</w:t>
      </w:r>
      <w:r w:rsidR="00ED5AA1">
        <w:t>uidance</w:t>
      </w:r>
      <w:bookmarkEnd w:id="4"/>
    </w:p>
    <w:p w14:paraId="0E3994CA" w14:textId="63E51C30" w:rsidR="00ED5AA1" w:rsidRPr="00707FEB" w:rsidRDefault="00ED5AA1" w:rsidP="00E724E7">
      <w:pPr>
        <w:spacing w:line="276" w:lineRule="auto"/>
        <w:jc w:val="both"/>
      </w:pPr>
      <w:r>
        <w:t>This guidance is to be agreed by all persons eligible to serve as a member of a School Closure Review Panel</w:t>
      </w:r>
      <w:r w:rsidR="00547BEC">
        <w:t>.  The guidance should be agreed to by</w:t>
      </w:r>
      <w:r w:rsidR="00BA4B8E">
        <w:t xml:space="preserve"> sending a</w:t>
      </w:r>
      <w:r w:rsidR="00547BEC">
        <w:t xml:space="preserve"> respon</w:t>
      </w:r>
      <w:r w:rsidR="00BA4B8E">
        <w:t xml:space="preserve">se to </w:t>
      </w:r>
      <w:hyperlink r:id="rId9" w:history="1">
        <w:r w:rsidR="00BA4B8E" w:rsidRPr="002C68B4">
          <w:rPr>
            <w:rStyle w:val="Hyperlink"/>
          </w:rPr>
          <w:t>admin@scrp.scot</w:t>
        </w:r>
      </w:hyperlink>
      <w:r w:rsidR="00BA4B8E">
        <w:t xml:space="preserve"> in which agreement is expressed.</w:t>
      </w:r>
    </w:p>
    <w:p w14:paraId="6CD5FBBF" w14:textId="77777777" w:rsidR="00ED5AA1" w:rsidRPr="00ED5AA1" w:rsidRDefault="00ED5AA1" w:rsidP="00E724E7">
      <w:pPr>
        <w:spacing w:line="276" w:lineRule="auto"/>
        <w:jc w:val="both"/>
      </w:pPr>
    </w:p>
    <w:p w14:paraId="2FB3C2A3" w14:textId="4E06B01B" w:rsidR="00AB702C" w:rsidRDefault="00E724E7" w:rsidP="00E724E7">
      <w:pPr>
        <w:pStyle w:val="Heading1"/>
        <w:numPr>
          <w:ilvl w:val="0"/>
          <w:numId w:val="0"/>
        </w:numPr>
        <w:spacing w:before="0" w:after="0" w:line="276" w:lineRule="auto"/>
        <w:jc w:val="both"/>
      </w:pPr>
      <w:bookmarkStart w:id="5" w:name="_Toc440375222"/>
      <w:r>
        <w:t xml:space="preserve">2 </w:t>
      </w:r>
      <w:r w:rsidR="00AB702C">
        <w:t>F</w:t>
      </w:r>
      <w:r w:rsidR="008325CB">
        <w:t>o</w:t>
      </w:r>
      <w:r w:rsidR="00AB702C">
        <w:t>I</w:t>
      </w:r>
      <w:bookmarkEnd w:id="5"/>
    </w:p>
    <w:p w14:paraId="663EE467" w14:textId="617C9BDA" w:rsidR="001B0F10" w:rsidRDefault="00545A5B" w:rsidP="00E724E7">
      <w:pPr>
        <w:spacing w:line="276" w:lineRule="auto"/>
        <w:jc w:val="both"/>
      </w:pPr>
      <w:r>
        <w:t xml:space="preserve">Pursuant to </w:t>
      </w:r>
      <w:r w:rsidR="001F72D8">
        <w:t xml:space="preserve">the Freedom of Information (Scotland) Act 2002 (the </w:t>
      </w:r>
      <w:r w:rsidR="00104B14">
        <w:t>F</w:t>
      </w:r>
      <w:r w:rsidR="008325CB">
        <w:t>o</w:t>
      </w:r>
      <w:r w:rsidR="00104B14">
        <w:t xml:space="preserve">I </w:t>
      </w:r>
      <w:r w:rsidR="001F72D8">
        <w:t xml:space="preserve">Act) section 3(1)(a)(i) in </w:t>
      </w:r>
      <w:r w:rsidR="00387B65">
        <w:t>conjunction</w:t>
      </w:r>
      <w:r w:rsidR="001F72D8">
        <w:t xml:space="preserve"> with</w:t>
      </w:r>
      <w:r>
        <w:t xml:space="preserve"> </w:t>
      </w:r>
      <w:r w:rsidR="001F72D8">
        <w:t xml:space="preserve">Schedule 1 Part 7 s76A, a School Closure Review Panel is subject to the Act and its requirements. </w:t>
      </w:r>
      <w:r w:rsidR="00E50C24">
        <w:t xml:space="preserve">As </w:t>
      </w:r>
      <w:r w:rsidR="002511C0">
        <w:t>it is the</w:t>
      </w:r>
      <w:r w:rsidR="00E50C24">
        <w:t xml:space="preserve"> Panel</w:t>
      </w:r>
      <w:r w:rsidR="002511C0">
        <w:t xml:space="preserve"> which</w:t>
      </w:r>
      <w:r w:rsidR="00E50C24">
        <w:t xml:space="preserve"> is subject to </w:t>
      </w:r>
      <w:r w:rsidR="00E50C24">
        <w:lastRenderedPageBreak/>
        <w:t xml:space="preserve">the FoI Act, a person eligible to serve as a member of a </w:t>
      </w:r>
      <w:r w:rsidR="00DE035B">
        <w:t xml:space="preserve">Panel </w:t>
      </w:r>
      <w:r w:rsidR="00E50C24">
        <w:t>is not</w:t>
      </w:r>
      <w:r w:rsidR="002511C0">
        <w:t>, as an individual,</w:t>
      </w:r>
      <w:r w:rsidR="00E50C24">
        <w:t xml:space="preserve"> subject to the FoI Act.</w:t>
      </w:r>
    </w:p>
    <w:p w14:paraId="7ABFA970" w14:textId="613882D1" w:rsidR="001B0F10" w:rsidRDefault="00D44315" w:rsidP="00E724E7">
      <w:pPr>
        <w:pStyle w:val="Heading3"/>
        <w:spacing w:before="0" w:line="276" w:lineRule="auto"/>
        <w:jc w:val="both"/>
      </w:pPr>
      <w:bookmarkStart w:id="6" w:name="_Toc440375223"/>
      <w:r>
        <w:t>Requests</w:t>
      </w:r>
      <w:bookmarkEnd w:id="6"/>
    </w:p>
    <w:p w14:paraId="5461E279" w14:textId="23403B5F" w:rsidR="003302A3" w:rsidRDefault="00104B14" w:rsidP="00E724E7">
      <w:pPr>
        <w:spacing w:line="276" w:lineRule="auto"/>
        <w:jc w:val="both"/>
      </w:pPr>
      <w:r>
        <w:t>This</w:t>
      </w:r>
      <w:r w:rsidR="001279B2">
        <w:t xml:space="preserve"> means that</w:t>
      </w:r>
      <w:r w:rsidR="00545A5B">
        <w:t xml:space="preserve"> a Panel and its individual Panel </w:t>
      </w:r>
      <w:r w:rsidR="00BA4B8E">
        <w:t>m</w:t>
      </w:r>
      <w:r w:rsidR="00545A5B">
        <w:t>embers</w:t>
      </w:r>
      <w:r w:rsidR="001B0F10">
        <w:t xml:space="preserve"> may receive</w:t>
      </w:r>
      <w:r w:rsidR="00E022BA">
        <w:t xml:space="preserve"> </w:t>
      </w:r>
      <w:r w:rsidR="001279B2">
        <w:t>F</w:t>
      </w:r>
      <w:r w:rsidR="008325CB">
        <w:t>o</w:t>
      </w:r>
      <w:r w:rsidR="001279B2">
        <w:t xml:space="preserve">I requests </w:t>
      </w:r>
      <w:r w:rsidR="008325CB">
        <w:t xml:space="preserve">for </w:t>
      </w:r>
      <w:r w:rsidR="001279B2">
        <w:t xml:space="preserve">which </w:t>
      </w:r>
      <w:r w:rsidR="006726F8">
        <w:t>the Panel has</w:t>
      </w:r>
      <w:r w:rsidR="001279B2">
        <w:t xml:space="preserve"> a legal duty to respond.</w:t>
      </w:r>
      <w:r w:rsidR="00545A5B">
        <w:t xml:space="preserve"> </w:t>
      </w:r>
      <w:r w:rsidR="001279B2">
        <w:t>A</w:t>
      </w:r>
      <w:r w:rsidR="001B0F10">
        <w:t xml:space="preserve">ccording to section 10 of the </w:t>
      </w:r>
      <w:r>
        <w:t>F</w:t>
      </w:r>
      <w:r w:rsidR="008325CB">
        <w:t>o</w:t>
      </w:r>
      <w:r>
        <w:t xml:space="preserve">I </w:t>
      </w:r>
      <w:r w:rsidR="001B0F10">
        <w:t>A</w:t>
      </w:r>
      <w:r w:rsidR="001279B2">
        <w:t xml:space="preserve">ct, the </w:t>
      </w:r>
      <w:r w:rsidR="006E2F96">
        <w:t>respon</w:t>
      </w:r>
      <w:r w:rsidR="001279B2">
        <w:t>se</w:t>
      </w:r>
      <w:r w:rsidR="006E2F96">
        <w:t xml:space="preserve"> to the request</w:t>
      </w:r>
      <w:r w:rsidR="00B72C58">
        <w:t xml:space="preserve"> </w:t>
      </w:r>
      <w:r w:rsidR="003302A3">
        <w:t xml:space="preserve">must be made </w:t>
      </w:r>
      <w:r w:rsidR="00BC423F">
        <w:t xml:space="preserve">as soon as possible and within </w:t>
      </w:r>
      <w:r w:rsidR="004A5B65" w:rsidRPr="00223E9D">
        <w:rPr>
          <w:b/>
        </w:rPr>
        <w:t xml:space="preserve">20 </w:t>
      </w:r>
      <w:r w:rsidR="00BC423F" w:rsidRPr="00223E9D">
        <w:rPr>
          <w:b/>
        </w:rPr>
        <w:t>working days</w:t>
      </w:r>
      <w:r w:rsidR="003302A3">
        <w:t xml:space="preserve"> after receipt of the request</w:t>
      </w:r>
      <w:r w:rsidR="00BC423F">
        <w:t>.</w:t>
      </w:r>
      <w:r w:rsidR="006E2F96">
        <w:t xml:space="preserve"> </w:t>
      </w:r>
    </w:p>
    <w:p w14:paraId="3129875E" w14:textId="77777777" w:rsidR="003302A3" w:rsidRDefault="003302A3" w:rsidP="00E724E7">
      <w:pPr>
        <w:spacing w:line="276" w:lineRule="auto"/>
        <w:jc w:val="both"/>
      </w:pPr>
    </w:p>
    <w:p w14:paraId="75540D19" w14:textId="303D97FE" w:rsidR="00387B65" w:rsidRDefault="003302A3" w:rsidP="00E724E7">
      <w:pPr>
        <w:spacing w:line="276" w:lineRule="auto"/>
        <w:jc w:val="both"/>
      </w:pPr>
      <w:r>
        <w:t xml:space="preserve">As preparing a response </w:t>
      </w:r>
      <w:r w:rsidR="00187F32">
        <w:t xml:space="preserve">can </w:t>
      </w:r>
      <w:r w:rsidR="00387B65">
        <w:t>require considerable time and effort</w:t>
      </w:r>
      <w:r w:rsidR="00E921CB">
        <w:t>, the administration of F</w:t>
      </w:r>
      <w:r w:rsidR="008325CB">
        <w:t>o</w:t>
      </w:r>
      <w:r w:rsidR="00E921CB">
        <w:t xml:space="preserve">I requests will be dealt with by the office of the Convener on behalf of </w:t>
      </w:r>
      <w:r w:rsidR="005F3003">
        <w:t>a</w:t>
      </w:r>
      <w:r w:rsidR="00E921CB">
        <w:t xml:space="preserve"> Panel</w:t>
      </w:r>
      <w:r w:rsidR="00387B65">
        <w:t xml:space="preserve">.  The relevant Panel will then </w:t>
      </w:r>
      <w:r w:rsidR="003F044A">
        <w:t xml:space="preserve">direct as appropriate and </w:t>
      </w:r>
      <w:r w:rsidR="00387B65">
        <w:t>confirm and sign off the prepared response before issued.</w:t>
      </w:r>
    </w:p>
    <w:p w14:paraId="4A1611C0" w14:textId="77777777" w:rsidR="00387B65" w:rsidRDefault="00387B65" w:rsidP="00E724E7">
      <w:pPr>
        <w:spacing w:line="276" w:lineRule="auto"/>
        <w:jc w:val="both"/>
      </w:pPr>
    </w:p>
    <w:p w14:paraId="294934A6" w14:textId="04B861C9" w:rsidR="006E2F96" w:rsidRDefault="00387B65" w:rsidP="00E724E7">
      <w:pPr>
        <w:spacing w:line="276" w:lineRule="auto"/>
        <w:jc w:val="both"/>
      </w:pPr>
      <w:r>
        <w:t>The Panel member must</w:t>
      </w:r>
      <w:r w:rsidR="009A74CC">
        <w:t>,</w:t>
      </w:r>
      <w:r>
        <w:t xml:space="preserve"> </w:t>
      </w:r>
      <w:r w:rsidR="005F3003">
        <w:t>due to the short timescale set out above</w:t>
      </w:r>
      <w:r w:rsidR="009A74CC">
        <w:t>,</w:t>
      </w:r>
      <w:r>
        <w:t xml:space="preserve"> forward any F</w:t>
      </w:r>
      <w:r w:rsidR="008325CB">
        <w:t>o</w:t>
      </w:r>
      <w:r>
        <w:t xml:space="preserve">I request received to the office of the Convener </w:t>
      </w:r>
      <w:r w:rsidR="000A2A30">
        <w:t>(admin@scrp.scot)</w:t>
      </w:r>
      <w:r>
        <w:t xml:space="preserve"> as soon as possible. </w:t>
      </w:r>
      <w:r w:rsidR="00BA4B8E">
        <w:t xml:space="preserve"> Panel m</w:t>
      </w:r>
      <w:r w:rsidR="009A74CC">
        <w:t>embers</w:t>
      </w:r>
      <w:r w:rsidR="00733CC6">
        <w:t xml:space="preserve"> (</w:t>
      </w:r>
      <w:r w:rsidR="000A2A30">
        <w:t xml:space="preserve">i.e. a person </w:t>
      </w:r>
      <w:r w:rsidR="00733CC6">
        <w:t>serving as a member of a Panel)</w:t>
      </w:r>
      <w:r w:rsidR="009A74CC">
        <w:t xml:space="preserve"> must therefore check their email regularly.</w:t>
      </w:r>
      <w:r>
        <w:t xml:space="preserve"> </w:t>
      </w:r>
      <w:r w:rsidR="009A74CC">
        <w:t xml:space="preserve"> </w:t>
      </w:r>
      <w:r w:rsidR="005F3003">
        <w:t>Although t</w:t>
      </w:r>
      <w:r>
        <w:t xml:space="preserve">here </w:t>
      </w:r>
      <w:r w:rsidR="00A27F29">
        <w:t>are certain c</w:t>
      </w:r>
      <w:r w:rsidR="00E921CB">
        <w:t>riteria which must be met for a</w:t>
      </w:r>
      <w:r w:rsidR="00A27F29">
        <w:t xml:space="preserve"> </w:t>
      </w:r>
      <w:r w:rsidR="00B72C58">
        <w:t>request to be valid, requests of all kinds made by any means of communication should be forwarded to the office of the Convener for consider</w:t>
      </w:r>
      <w:r w:rsidR="00B72C58" w:rsidRPr="009A74CC">
        <w:t xml:space="preserve">ation. </w:t>
      </w:r>
      <w:r w:rsidR="00B72C58" w:rsidRPr="00223E9D">
        <w:t xml:space="preserve">This </w:t>
      </w:r>
      <w:r w:rsidR="005F3003" w:rsidRPr="00223E9D">
        <w:t>approach permits</w:t>
      </w:r>
      <w:r w:rsidR="00626CA2" w:rsidRPr="00223E9D">
        <w:t xml:space="preserve"> an </w:t>
      </w:r>
      <w:r w:rsidR="00B72C58" w:rsidRPr="00223E9D">
        <w:t xml:space="preserve">efficient and </w:t>
      </w:r>
      <w:r w:rsidR="00626CA2" w:rsidRPr="00223E9D">
        <w:t>consistent approach to F</w:t>
      </w:r>
      <w:r w:rsidR="008325CB">
        <w:t>o</w:t>
      </w:r>
      <w:r w:rsidR="00626CA2" w:rsidRPr="00223E9D">
        <w:t>I requests</w:t>
      </w:r>
      <w:r w:rsidR="00626CA2">
        <w:t xml:space="preserve">. </w:t>
      </w:r>
      <w:r w:rsidR="005F3003">
        <w:t>Even i</w:t>
      </w:r>
      <w:r w:rsidR="00626CA2">
        <w:t>f a reque</w:t>
      </w:r>
      <w:r w:rsidR="00DF3A21">
        <w:t xml:space="preserve">st is deemed invalid, there </w:t>
      </w:r>
      <w:r w:rsidR="00E921CB">
        <w:t>would</w:t>
      </w:r>
      <w:r w:rsidR="00626CA2">
        <w:t xml:space="preserve"> still</w:t>
      </w:r>
      <w:r w:rsidR="00DF3A21">
        <w:t>,</w:t>
      </w:r>
      <w:r w:rsidR="00626CA2">
        <w:t xml:space="preserve"> in many cases</w:t>
      </w:r>
      <w:r w:rsidR="00DF3A21">
        <w:t>,</w:t>
      </w:r>
      <w:r w:rsidR="00626CA2">
        <w:t xml:space="preserve"> be a duty to provide advice and assistance to the</w:t>
      </w:r>
      <w:r w:rsidR="00E724E7">
        <w:t xml:space="preserve"> applicant</w:t>
      </w:r>
      <w:r w:rsidR="00096560">
        <w:t xml:space="preserve"> Panel members </w:t>
      </w:r>
      <w:r w:rsidR="00B002FE">
        <w:t>must</w:t>
      </w:r>
      <w:r w:rsidR="00096560">
        <w:t xml:space="preserve"> keep a record of any notes </w:t>
      </w:r>
      <w:r w:rsidR="00B002FE">
        <w:t xml:space="preserve">and correspondence </w:t>
      </w:r>
      <w:r w:rsidR="00096560">
        <w:t>made during the decision</w:t>
      </w:r>
      <w:r w:rsidR="00B002FE">
        <w:t xml:space="preserve"> making process, and must provide any relevant information to the office of the Convener upon receipt of an FoI request. The Panel member must also provide the office of the Convener with any reasons why this information should not be disclosed. A Panel member should refer to FOISA</w:t>
      </w:r>
      <w:r w:rsidR="0038262D">
        <w:t xml:space="preserve"> when setting out the arguments for not disclosing any information. They should state which exemption from Part 2 of FOISA they think applies, and provide details of any public interest considerations.</w:t>
      </w:r>
      <w:r w:rsidR="00B002FE">
        <w:t xml:space="preserve">  </w:t>
      </w:r>
    </w:p>
    <w:p w14:paraId="23AC8E34" w14:textId="77777777" w:rsidR="005F3003" w:rsidRDefault="005F3003" w:rsidP="00E724E7">
      <w:pPr>
        <w:spacing w:line="276" w:lineRule="auto"/>
        <w:jc w:val="both"/>
      </w:pPr>
    </w:p>
    <w:p w14:paraId="2DD82CCB" w14:textId="1324EE0F" w:rsidR="005F3003" w:rsidRDefault="006726F8" w:rsidP="00E724E7">
      <w:pPr>
        <w:spacing w:line="276" w:lineRule="auto"/>
        <w:jc w:val="both"/>
      </w:pPr>
      <w:r>
        <w:t>Subject to several legal tests (e.g. harm tests and public interest tests), m</w:t>
      </w:r>
      <w:r w:rsidR="005F3003">
        <w:t>uch of the information held by a Panel is likely to be covered by an exemption</w:t>
      </w:r>
      <w:r w:rsidR="00D369DA">
        <w:t>, for example</w:t>
      </w:r>
      <w:r w:rsidR="005F3003">
        <w:t xml:space="preserve">, information that can be categorised as free and frank exchange of views for purposes of deliberation, information intended for future publication, personal data and confidential information.  It should be pointed out that even </w:t>
      </w:r>
      <w:r w:rsidR="00F50CC8">
        <w:t>when</w:t>
      </w:r>
      <w:r w:rsidR="005F3003">
        <w:t xml:space="preserve"> information </w:t>
      </w:r>
      <w:r w:rsidR="00F50CC8">
        <w:t>requested is</w:t>
      </w:r>
      <w:r w:rsidR="005F3003">
        <w:t xml:space="preserve"> covered by an exemption, the information must be identified </w:t>
      </w:r>
      <w:r w:rsidR="00F50CC8">
        <w:t xml:space="preserve">and it </w:t>
      </w:r>
      <w:r w:rsidR="00F67115">
        <w:t xml:space="preserve">must </w:t>
      </w:r>
      <w:r w:rsidR="00F50CC8">
        <w:t>be made clear to the requester that the information is h</w:t>
      </w:r>
      <w:r w:rsidR="007925E9">
        <w:t>e</w:t>
      </w:r>
      <w:r w:rsidR="00F50CC8">
        <w:t>ld but subject to an exemption</w:t>
      </w:r>
      <w:r w:rsidR="00F67115">
        <w:t xml:space="preserve"> and why the exemption applies</w:t>
      </w:r>
      <w:r w:rsidR="00F50CC8">
        <w:t>.</w:t>
      </w:r>
    </w:p>
    <w:p w14:paraId="21A06E18" w14:textId="77777777" w:rsidR="00E724E7" w:rsidRDefault="00E724E7" w:rsidP="00E724E7">
      <w:pPr>
        <w:pStyle w:val="Heading3"/>
        <w:spacing w:before="0" w:line="276" w:lineRule="auto"/>
        <w:jc w:val="both"/>
      </w:pPr>
      <w:bookmarkStart w:id="7" w:name="_Toc440375224"/>
    </w:p>
    <w:p w14:paraId="4D1ADC19" w14:textId="2B7118A0" w:rsidR="00D44315" w:rsidRDefault="00C91005" w:rsidP="00E724E7">
      <w:pPr>
        <w:pStyle w:val="Heading3"/>
        <w:spacing w:before="0" w:line="276" w:lineRule="auto"/>
        <w:jc w:val="both"/>
      </w:pPr>
      <w:r>
        <w:t>Publication Scheme</w:t>
      </w:r>
      <w:bookmarkEnd w:id="7"/>
    </w:p>
    <w:p w14:paraId="0DE0E27C" w14:textId="25364673" w:rsidR="00204225" w:rsidRDefault="00204225" w:rsidP="00E724E7">
      <w:pPr>
        <w:spacing w:line="276" w:lineRule="auto"/>
        <w:jc w:val="both"/>
      </w:pPr>
      <w:r>
        <w:t xml:space="preserve">The </w:t>
      </w:r>
      <w:r w:rsidR="00D369DA">
        <w:t xml:space="preserve">FoI Act </w:t>
      </w:r>
      <w:r>
        <w:t xml:space="preserve">requires Scottish public authorities to adopt and maintain a publication scheme. Authorities are under a legal obligation to: </w:t>
      </w:r>
    </w:p>
    <w:p w14:paraId="22AC4412" w14:textId="77777777" w:rsidR="00E724E7" w:rsidRDefault="00E724E7" w:rsidP="00E724E7">
      <w:pPr>
        <w:spacing w:line="276" w:lineRule="auto"/>
        <w:jc w:val="both"/>
      </w:pPr>
    </w:p>
    <w:p w14:paraId="075D63E0" w14:textId="77777777" w:rsidR="00204225" w:rsidRDefault="00204225" w:rsidP="00E724E7">
      <w:pPr>
        <w:spacing w:line="276" w:lineRule="auto"/>
        <w:jc w:val="both"/>
      </w:pPr>
      <w:r>
        <w:t>(i)</w:t>
      </w:r>
      <w:r>
        <w:tab/>
        <w:t>publish the classes of information that they make routinely available</w:t>
      </w:r>
    </w:p>
    <w:p w14:paraId="44CAD99D" w14:textId="27C87BDE" w:rsidR="00204225" w:rsidRDefault="00204225" w:rsidP="00E724E7">
      <w:pPr>
        <w:spacing w:line="276" w:lineRule="auto"/>
        <w:ind w:left="720" w:hanging="720"/>
        <w:jc w:val="both"/>
      </w:pPr>
      <w:r>
        <w:t>(ii)</w:t>
      </w:r>
      <w:r>
        <w:tab/>
        <w:t>tell the public how to access the information they publish and whether information is available free of charge or on payment.</w:t>
      </w:r>
    </w:p>
    <w:p w14:paraId="1DC1947D" w14:textId="77777777" w:rsidR="00FF3C86" w:rsidRDefault="00FF3C86" w:rsidP="00E724E7">
      <w:pPr>
        <w:spacing w:line="276" w:lineRule="auto"/>
        <w:jc w:val="both"/>
      </w:pPr>
    </w:p>
    <w:p w14:paraId="3E2279E7" w14:textId="7CE89508" w:rsidR="00D44315" w:rsidRDefault="00C91005" w:rsidP="00E724E7">
      <w:pPr>
        <w:spacing w:line="276" w:lineRule="auto"/>
        <w:jc w:val="both"/>
      </w:pPr>
      <w:r>
        <w:t xml:space="preserve">The Scottish Information Commissioner has produced and approved a Model Publication Scheme which </w:t>
      </w:r>
      <w:r w:rsidRPr="008258E6">
        <w:t>the Panels</w:t>
      </w:r>
      <w:r w:rsidR="00D369DA" w:rsidRPr="008258E6">
        <w:t xml:space="preserve"> have</w:t>
      </w:r>
      <w:r w:rsidRPr="008258E6">
        <w:t xml:space="preserve"> adopt</w:t>
      </w:r>
      <w:r w:rsidR="00D369DA" w:rsidRPr="008258E6">
        <w:t>ed</w:t>
      </w:r>
      <w:r w:rsidRPr="008258E6">
        <w:t>. An</w:t>
      </w:r>
      <w:r>
        <w:t xml:space="preserve"> important part of this scheme is to </w:t>
      </w:r>
      <w:r w:rsidR="00D44315">
        <w:t>publish a Guide to Information which is listing all the information published by the Panels</w:t>
      </w:r>
      <w:r w:rsidR="006B1C08">
        <w:t xml:space="preserve"> </w:t>
      </w:r>
      <w:r w:rsidR="00204225">
        <w:t>with</w:t>
      </w:r>
      <w:r w:rsidR="006B1C08">
        <w:t xml:space="preserve"> corresponding links.  For </w:t>
      </w:r>
      <w:r w:rsidR="006726F8">
        <w:t xml:space="preserve">the public’s </w:t>
      </w:r>
      <w:r w:rsidR="006B1C08">
        <w:t>convenience it has been agreed</w:t>
      </w:r>
      <w:r w:rsidR="00D369DA">
        <w:t xml:space="preserve"> </w:t>
      </w:r>
      <w:r w:rsidR="00D369DA">
        <w:lastRenderedPageBreak/>
        <w:t>with the Scottish Information Commissioner</w:t>
      </w:r>
      <w:r w:rsidR="006B1C08">
        <w:t xml:space="preserve"> that the Panels have a joint Guide to Information with the Convener, in which it is made clear what information relates to the Convener and what relates to the Panels.  The Guide must be updated regularly as new information is created and published.  This </w:t>
      </w:r>
      <w:r w:rsidR="00450F24">
        <w:t>is</w:t>
      </w:r>
      <w:r w:rsidR="006B1C08">
        <w:t xml:space="preserve"> </w:t>
      </w:r>
      <w:r w:rsidR="00D369DA">
        <w:t xml:space="preserve">administered </w:t>
      </w:r>
      <w:r w:rsidR="006B1C08">
        <w:t>by the office of the Convener on behalf of the</w:t>
      </w:r>
      <w:r w:rsidR="005F5224">
        <w:t xml:space="preserve"> Convener and the</w:t>
      </w:r>
      <w:r w:rsidR="006B1C08">
        <w:t xml:space="preserve"> Panels. </w:t>
      </w:r>
    </w:p>
    <w:p w14:paraId="69B110F0" w14:textId="77777777" w:rsidR="006B1C08" w:rsidRDefault="006B1C08" w:rsidP="00E724E7">
      <w:pPr>
        <w:spacing w:line="276" w:lineRule="auto"/>
        <w:jc w:val="both"/>
      </w:pPr>
    </w:p>
    <w:p w14:paraId="48E3AE37" w14:textId="05FF095C" w:rsidR="006B1C08" w:rsidRDefault="006B1C08" w:rsidP="00E724E7">
      <w:pPr>
        <w:spacing w:line="276" w:lineRule="auto"/>
        <w:jc w:val="both"/>
      </w:pPr>
      <w:r>
        <w:t>It is for the Panels to decide what information they want to publish.  Due to the particular set up of the Panels</w:t>
      </w:r>
      <w:r w:rsidR="007925E9">
        <w:t>,</w:t>
      </w:r>
      <w:r>
        <w:t xml:space="preserve"> and for convenience</w:t>
      </w:r>
      <w:r w:rsidR="007925E9">
        <w:t>,</w:t>
      </w:r>
      <w:r>
        <w:t xml:space="preserve"> the administration of publishing will be done by the office of the Convener </w:t>
      </w:r>
      <w:r w:rsidR="00BB17C8">
        <w:t>on behalf of</w:t>
      </w:r>
      <w:r>
        <w:t xml:space="preserve"> the Panels.</w:t>
      </w:r>
      <w:r w:rsidR="005B7F2E">
        <w:t xml:space="preserve">  </w:t>
      </w:r>
      <w:r w:rsidR="00400A88">
        <w:t>In agreeing th</w:t>
      </w:r>
      <w:r w:rsidR="00A04A2B">
        <w:t>is guidanc</w:t>
      </w:r>
      <w:r w:rsidR="00DE035B">
        <w:t>e</w:t>
      </w:r>
      <w:r w:rsidR="00271375">
        <w:t xml:space="preserve"> as a person eligible to serve as a member of a Panel, all</w:t>
      </w:r>
      <w:r w:rsidR="00DE035B">
        <w:t xml:space="preserve"> Panel </w:t>
      </w:r>
      <w:r w:rsidR="00271375">
        <w:t>are</w:t>
      </w:r>
      <w:r w:rsidR="00DE035B">
        <w:t xml:space="preserve"> deemed to</w:t>
      </w:r>
      <w:r w:rsidR="00271375">
        <w:t xml:space="preserve"> have</w:t>
      </w:r>
      <w:r w:rsidR="00DE035B">
        <w:t xml:space="preserve"> consen</w:t>
      </w:r>
      <w:r w:rsidR="00A04A2B">
        <w:t>t</w:t>
      </w:r>
      <w:r w:rsidR="00BB792D">
        <w:t>ed</w:t>
      </w:r>
      <w:r w:rsidR="00A04A2B">
        <w:t xml:space="preserve"> to routine publication of relevant information.  </w:t>
      </w:r>
      <w:r w:rsidR="005B7F2E">
        <w:t xml:space="preserve">However, a Panel can at all times question the information published and request it to be changed or removed.  Depending on the nature of the request it may be subject to consideration by the Convener. </w:t>
      </w:r>
    </w:p>
    <w:p w14:paraId="4BAB57DA" w14:textId="77777777" w:rsidR="00D44315" w:rsidRDefault="00D44315" w:rsidP="00E724E7">
      <w:pPr>
        <w:spacing w:line="276" w:lineRule="auto"/>
        <w:jc w:val="both"/>
      </w:pPr>
    </w:p>
    <w:p w14:paraId="7642E6CD" w14:textId="3217A624" w:rsidR="00D41EB3" w:rsidRDefault="00E724E7" w:rsidP="00E724E7">
      <w:pPr>
        <w:pStyle w:val="Heading1"/>
        <w:numPr>
          <w:ilvl w:val="0"/>
          <w:numId w:val="0"/>
        </w:numPr>
        <w:spacing w:before="0" w:after="0" w:line="276" w:lineRule="auto"/>
        <w:jc w:val="both"/>
      </w:pPr>
      <w:bookmarkStart w:id="8" w:name="_Toc440375225"/>
      <w:bookmarkStart w:id="9" w:name="_Toc440375226"/>
      <w:bookmarkEnd w:id="8"/>
      <w:r>
        <w:t xml:space="preserve">3 </w:t>
      </w:r>
      <w:bookmarkStart w:id="10" w:name="_GoBack"/>
      <w:bookmarkEnd w:id="10"/>
      <w:r w:rsidR="00D41EB3">
        <w:t>Information management</w:t>
      </w:r>
      <w:bookmarkEnd w:id="9"/>
    </w:p>
    <w:p w14:paraId="7F9D45B3" w14:textId="4A82ACCB" w:rsidR="00D41EB3" w:rsidRDefault="00D41EB3" w:rsidP="00E724E7">
      <w:pPr>
        <w:spacing w:line="276" w:lineRule="auto"/>
        <w:jc w:val="both"/>
      </w:pPr>
      <w:r>
        <w:t xml:space="preserve">Panel </w:t>
      </w:r>
      <w:r w:rsidR="00BA4B8E">
        <w:t>m</w:t>
      </w:r>
      <w:r>
        <w:t xml:space="preserve">embers will receive information </w:t>
      </w:r>
      <w:r w:rsidR="00450F24">
        <w:t>regarding a school closure</w:t>
      </w:r>
      <w:r>
        <w:t xml:space="preserve"> review via assigned email service or agreed secure online file sharing system.</w:t>
      </w:r>
    </w:p>
    <w:p w14:paraId="4F87CE5A" w14:textId="77777777" w:rsidR="00D41EB3" w:rsidRDefault="00D41EB3" w:rsidP="00E724E7">
      <w:pPr>
        <w:spacing w:line="276" w:lineRule="auto"/>
        <w:jc w:val="both"/>
      </w:pPr>
    </w:p>
    <w:p w14:paraId="280422F2" w14:textId="463F730C" w:rsidR="00D41EB3" w:rsidRDefault="00D41EB3" w:rsidP="00E724E7">
      <w:pPr>
        <w:pStyle w:val="Heading3"/>
        <w:spacing w:before="0" w:line="276" w:lineRule="auto"/>
        <w:jc w:val="both"/>
      </w:pPr>
      <w:bookmarkStart w:id="11" w:name="_Toc440375227"/>
      <w:r>
        <w:t>Secure storage/handling of information</w:t>
      </w:r>
      <w:bookmarkEnd w:id="11"/>
    </w:p>
    <w:p w14:paraId="41BD65FF" w14:textId="77777777" w:rsidR="00D41EB3" w:rsidRDefault="00D41EB3" w:rsidP="00E724E7">
      <w:pPr>
        <w:spacing w:line="276" w:lineRule="auto"/>
        <w:jc w:val="both"/>
      </w:pPr>
    </w:p>
    <w:p w14:paraId="4C8482B4" w14:textId="77777777" w:rsidR="007C684A" w:rsidRPr="007C684A" w:rsidRDefault="007C684A" w:rsidP="00E724E7">
      <w:pPr>
        <w:spacing w:line="276" w:lineRule="auto"/>
        <w:jc w:val="both"/>
        <w:rPr>
          <w:u w:val="single"/>
        </w:rPr>
      </w:pPr>
      <w:r w:rsidRPr="007C684A">
        <w:rPr>
          <w:u w:val="single"/>
        </w:rPr>
        <w:t>Physical Security</w:t>
      </w:r>
    </w:p>
    <w:p w14:paraId="12971BEB" w14:textId="77777777" w:rsidR="007C684A" w:rsidRPr="007C684A" w:rsidRDefault="007C684A" w:rsidP="00E724E7">
      <w:pPr>
        <w:spacing w:line="276" w:lineRule="auto"/>
        <w:jc w:val="both"/>
        <w:rPr>
          <w:u w:val="single"/>
        </w:rPr>
      </w:pPr>
    </w:p>
    <w:p w14:paraId="4A16C8C2" w14:textId="36C4E59A" w:rsidR="007C684A" w:rsidRPr="007C684A" w:rsidRDefault="007C684A" w:rsidP="00E724E7">
      <w:pPr>
        <w:numPr>
          <w:ilvl w:val="0"/>
          <w:numId w:val="8"/>
        </w:numPr>
        <w:spacing w:line="276" w:lineRule="auto"/>
        <w:jc w:val="both"/>
      </w:pPr>
      <w:r w:rsidRPr="007C684A">
        <w:t>When not required, paper or files should be</w:t>
      </w:r>
      <w:r w:rsidR="001B3ABF">
        <w:t xml:space="preserve"> stored</w:t>
      </w:r>
      <w:r w:rsidRPr="007C684A">
        <w:t xml:space="preserve"> </w:t>
      </w:r>
      <w:r w:rsidR="001B3ABF">
        <w:t>securely</w:t>
      </w:r>
      <w:r w:rsidRPr="007C684A">
        <w:t>.</w:t>
      </w:r>
    </w:p>
    <w:p w14:paraId="672091C4" w14:textId="01E15B4B" w:rsidR="007C684A" w:rsidRPr="007C684A" w:rsidRDefault="007C684A" w:rsidP="00E724E7">
      <w:pPr>
        <w:numPr>
          <w:ilvl w:val="0"/>
          <w:numId w:val="8"/>
        </w:numPr>
        <w:spacing w:line="276" w:lineRule="auto"/>
        <w:jc w:val="both"/>
      </w:pPr>
      <w:r>
        <w:t>M</w:t>
      </w:r>
      <w:r w:rsidRPr="007C684A">
        <w:t xml:space="preserve">ake sure paper and printouts are not left </w:t>
      </w:r>
      <w:r w:rsidR="001B3ABF">
        <w:t xml:space="preserve">or handled </w:t>
      </w:r>
      <w:r w:rsidRPr="007C684A">
        <w:t>where unauthorised people could see them.</w:t>
      </w:r>
    </w:p>
    <w:p w14:paraId="6784FD7E" w14:textId="4E8D92DC" w:rsidR="007C684A" w:rsidRPr="007C684A" w:rsidRDefault="00FA0800" w:rsidP="00E724E7">
      <w:pPr>
        <w:numPr>
          <w:ilvl w:val="0"/>
          <w:numId w:val="8"/>
        </w:numPr>
        <w:spacing w:line="276" w:lineRule="auto"/>
        <w:jc w:val="both"/>
      </w:pPr>
      <w:r>
        <w:t>For disposal of physical information, see below.</w:t>
      </w:r>
    </w:p>
    <w:p w14:paraId="56DD616E" w14:textId="77777777" w:rsidR="007C684A" w:rsidRPr="007C684A" w:rsidRDefault="007C684A" w:rsidP="00E724E7">
      <w:pPr>
        <w:spacing w:line="276" w:lineRule="auto"/>
        <w:jc w:val="both"/>
      </w:pPr>
    </w:p>
    <w:p w14:paraId="05EF9CEB" w14:textId="77777777" w:rsidR="007C684A" w:rsidRPr="007C684A" w:rsidRDefault="007C684A" w:rsidP="00E724E7">
      <w:pPr>
        <w:spacing w:line="276" w:lineRule="auto"/>
        <w:jc w:val="both"/>
        <w:rPr>
          <w:u w:val="single"/>
        </w:rPr>
      </w:pPr>
      <w:r w:rsidRPr="007C684A">
        <w:rPr>
          <w:u w:val="single"/>
        </w:rPr>
        <w:t>IT Security</w:t>
      </w:r>
    </w:p>
    <w:p w14:paraId="5463A2AF" w14:textId="77777777" w:rsidR="007C684A" w:rsidRPr="007C684A" w:rsidRDefault="007C684A" w:rsidP="00E724E7">
      <w:pPr>
        <w:spacing w:line="276" w:lineRule="auto"/>
        <w:jc w:val="both"/>
      </w:pPr>
    </w:p>
    <w:p w14:paraId="0D650013" w14:textId="77777777" w:rsidR="007C684A" w:rsidRPr="007C684A" w:rsidRDefault="007C684A" w:rsidP="00E724E7">
      <w:pPr>
        <w:numPr>
          <w:ilvl w:val="0"/>
          <w:numId w:val="9"/>
        </w:numPr>
        <w:spacing w:line="276" w:lineRule="auto"/>
        <w:jc w:val="both"/>
      </w:pPr>
      <w:r w:rsidRPr="007C684A">
        <w:t xml:space="preserve">Data should be protected by </w:t>
      </w:r>
      <w:r w:rsidRPr="007C684A">
        <w:rPr>
          <w:b/>
        </w:rPr>
        <w:t>strong passwords</w:t>
      </w:r>
      <w:r w:rsidRPr="007C684A">
        <w:t xml:space="preserve"> that are changed regularly and never shared.</w:t>
      </w:r>
    </w:p>
    <w:p w14:paraId="76C08CF9" w14:textId="1603E68F" w:rsidR="007C684A" w:rsidRDefault="007C684A" w:rsidP="00E724E7">
      <w:pPr>
        <w:numPr>
          <w:ilvl w:val="0"/>
          <w:numId w:val="9"/>
        </w:numPr>
        <w:spacing w:line="276" w:lineRule="auto"/>
        <w:jc w:val="both"/>
      </w:pPr>
      <w:r w:rsidRPr="007C684A">
        <w:t xml:space="preserve">If data is stored on removable media, these should be kept </w:t>
      </w:r>
      <w:r w:rsidR="00FA0800">
        <w:t>in a safe place</w:t>
      </w:r>
      <w:r w:rsidRPr="007C684A">
        <w:t xml:space="preserve"> when not being used.</w:t>
      </w:r>
    </w:p>
    <w:p w14:paraId="42D7A4A1" w14:textId="7F16890C" w:rsidR="00FA0800" w:rsidRPr="007C684A" w:rsidRDefault="00FA0800" w:rsidP="00E724E7">
      <w:pPr>
        <w:numPr>
          <w:ilvl w:val="0"/>
          <w:numId w:val="9"/>
        </w:numPr>
        <w:spacing w:line="276" w:lineRule="auto"/>
        <w:jc w:val="both"/>
      </w:pPr>
      <w:r>
        <w:t>Regarding disposal of information, see below.</w:t>
      </w:r>
    </w:p>
    <w:p w14:paraId="19FEB770" w14:textId="77777777" w:rsidR="00D41EB3" w:rsidRPr="00CA15D6" w:rsidRDefault="00D41EB3" w:rsidP="00E724E7">
      <w:pPr>
        <w:spacing w:line="276" w:lineRule="auto"/>
        <w:jc w:val="both"/>
      </w:pPr>
    </w:p>
    <w:p w14:paraId="5BD00852" w14:textId="77777777" w:rsidR="00D41EB3" w:rsidRDefault="00D41EB3" w:rsidP="00E724E7">
      <w:pPr>
        <w:pStyle w:val="Heading3"/>
        <w:spacing w:before="0" w:line="276" w:lineRule="auto"/>
        <w:jc w:val="both"/>
      </w:pPr>
      <w:bookmarkStart w:id="12" w:name="_Toc440375228"/>
      <w:r>
        <w:t>Electronic communication</w:t>
      </w:r>
      <w:bookmarkEnd w:id="12"/>
    </w:p>
    <w:p w14:paraId="56DC1A50" w14:textId="0DC0C8FB" w:rsidR="00D41EB3" w:rsidRDefault="007F36D1" w:rsidP="00E724E7">
      <w:pPr>
        <w:spacing w:line="276" w:lineRule="auto"/>
        <w:jc w:val="both"/>
      </w:pPr>
      <w:r>
        <w:t xml:space="preserve">In order to avoid unnecessary dissemination of information, </w:t>
      </w:r>
      <w:r w:rsidR="00D41EB3">
        <w:t xml:space="preserve">Panel </w:t>
      </w:r>
      <w:r w:rsidR="00BA4B8E">
        <w:t>m</w:t>
      </w:r>
      <w:r w:rsidR="00D41EB3">
        <w:t xml:space="preserve">embers should only use two types of written electronic communication for matters related to a review. </w:t>
      </w:r>
      <w:r>
        <w:t xml:space="preserve"> </w:t>
      </w:r>
      <w:r w:rsidR="00D41EB3">
        <w:t xml:space="preserve">Firstly, </w:t>
      </w:r>
      <w:r>
        <w:t xml:space="preserve">for sending and receiving emails, only </w:t>
      </w:r>
      <w:r w:rsidR="00D41EB3">
        <w:t xml:space="preserve">the designated firstname@scrp.scot email address </w:t>
      </w:r>
      <w:r>
        <w:t>should be used</w:t>
      </w:r>
      <w:r w:rsidR="00D41EB3">
        <w:t xml:space="preserve">. </w:t>
      </w:r>
      <w:r>
        <w:t xml:space="preserve"> </w:t>
      </w:r>
      <w:r w:rsidR="00D41EB3">
        <w:t xml:space="preserve">Personal emails should not be used without confirming with the office of the Convener in advance. </w:t>
      </w:r>
      <w:r>
        <w:t xml:space="preserve"> </w:t>
      </w:r>
      <w:r w:rsidR="00D41EB3">
        <w:t>Automatic</w:t>
      </w:r>
      <w:r>
        <w:t xml:space="preserve"> forwarding of firstname@scrp.scot</w:t>
      </w:r>
      <w:r w:rsidR="00D41EB3">
        <w:t xml:space="preserve"> ema</w:t>
      </w:r>
      <w:r>
        <w:t>ils to personal emails should be avoided when serving as a member of a Panel if not otherwise agreed with the office of the Convener in advance.</w:t>
      </w:r>
      <w:r w:rsidR="00D41EB3">
        <w:t xml:space="preserve"> </w:t>
      </w:r>
      <w:r w:rsidR="000B55AF">
        <w:t xml:space="preserve"> </w:t>
      </w:r>
      <w:r w:rsidR="00D41EB3">
        <w:t xml:space="preserve">Secondly, </w:t>
      </w:r>
      <w:r w:rsidR="00BA4B8E">
        <w:t>Panel m</w:t>
      </w:r>
      <w:r w:rsidR="004D3CEE">
        <w:t xml:space="preserve">embers </w:t>
      </w:r>
      <w:r w:rsidR="00D41EB3">
        <w:t xml:space="preserve">can use any digital online meeting </w:t>
      </w:r>
      <w:r w:rsidR="00D41EB3">
        <w:lastRenderedPageBreak/>
        <w:t xml:space="preserve">and document sharing platform particularly provided for the purpose of conducting a review. </w:t>
      </w:r>
    </w:p>
    <w:p w14:paraId="45BC269A" w14:textId="77777777" w:rsidR="00E724E7" w:rsidRDefault="00E724E7" w:rsidP="00E724E7">
      <w:pPr>
        <w:pStyle w:val="Heading2"/>
        <w:spacing w:before="0" w:after="0" w:line="276" w:lineRule="auto"/>
        <w:jc w:val="both"/>
      </w:pPr>
      <w:bookmarkStart w:id="13" w:name="_Toc438478788"/>
      <w:bookmarkStart w:id="14" w:name="_Toc440375229"/>
      <w:bookmarkEnd w:id="13"/>
    </w:p>
    <w:p w14:paraId="05047D41" w14:textId="016B0F9A" w:rsidR="006539A7" w:rsidRDefault="006539A7" w:rsidP="00E724E7">
      <w:pPr>
        <w:pStyle w:val="Heading2"/>
        <w:spacing w:before="0" w:after="0" w:line="276" w:lineRule="auto"/>
        <w:jc w:val="both"/>
      </w:pPr>
      <w:r>
        <w:t>Retention</w:t>
      </w:r>
      <w:r w:rsidR="0074633A">
        <w:t>, return and destruction</w:t>
      </w:r>
      <w:bookmarkEnd w:id="14"/>
    </w:p>
    <w:p w14:paraId="1A4FCC9D" w14:textId="7F6BC432" w:rsidR="008C750C" w:rsidRDefault="00450F24" w:rsidP="00E724E7">
      <w:pPr>
        <w:spacing w:line="276" w:lineRule="auto"/>
        <w:jc w:val="both"/>
      </w:pPr>
      <w:r>
        <w:t xml:space="preserve">Either </w:t>
      </w:r>
      <w:r w:rsidR="0073624D">
        <w:t>after</w:t>
      </w:r>
      <w:r>
        <w:t xml:space="preserve"> the end of</w:t>
      </w:r>
      <w:r w:rsidR="00541A84">
        <w:t xml:space="preserve"> </w:t>
      </w:r>
      <w:r w:rsidR="00EC1395">
        <w:t>the review process</w:t>
      </w:r>
      <w:r w:rsidR="00541A84">
        <w:t xml:space="preserve"> </w:t>
      </w:r>
      <w:r w:rsidR="00EC1395">
        <w:t xml:space="preserve">and the appeal </w:t>
      </w:r>
      <w:r>
        <w:t>window of two weeks</w:t>
      </w:r>
      <w:r w:rsidR="00541A84">
        <w:t xml:space="preserve">, </w:t>
      </w:r>
      <w:r>
        <w:t xml:space="preserve">or </w:t>
      </w:r>
      <w:r w:rsidR="0073624D">
        <w:t>after</w:t>
      </w:r>
      <w:r>
        <w:t xml:space="preserve"> the end of the review process and the appeal process, </w:t>
      </w:r>
      <w:r w:rsidR="008C750C">
        <w:t xml:space="preserve">a Panel </w:t>
      </w:r>
      <w:r w:rsidR="00BA4B8E">
        <w:t>m</w:t>
      </w:r>
      <w:r w:rsidR="008C750C">
        <w:t xml:space="preserve">ember shall no longer hold any information related to the review, whether being correspondence or </w:t>
      </w:r>
      <w:r w:rsidR="00FB4E76" w:rsidRPr="009D4AC4">
        <w:t>other</w:t>
      </w:r>
      <w:r w:rsidR="00FB4E76">
        <w:t xml:space="preserve"> </w:t>
      </w:r>
      <w:r w:rsidR="007C40D9">
        <w:t>information used to provide an informed background to the taking of the decision.</w:t>
      </w:r>
    </w:p>
    <w:p w14:paraId="196F7C77" w14:textId="1D43ACF6" w:rsidR="00541A84" w:rsidRDefault="00EC1395" w:rsidP="00E724E7">
      <w:pPr>
        <w:spacing w:line="276" w:lineRule="auto"/>
        <w:jc w:val="both"/>
      </w:pPr>
      <w:r>
        <w:t>As soon as possible after the mentioned time, a</w:t>
      </w:r>
      <w:r w:rsidR="00541A84">
        <w:t xml:space="preserve">ll </w:t>
      </w:r>
      <w:r w:rsidR="008C750C">
        <w:t>information</w:t>
      </w:r>
      <w:r w:rsidR="00541A84">
        <w:t xml:space="preserve"> considered </w:t>
      </w:r>
      <w:r w:rsidR="008C750C">
        <w:t xml:space="preserve">for the purpose of making the decision should be returned to the office </w:t>
      </w:r>
      <w:r w:rsidR="00ED74AC">
        <w:t>of the Convener, and any</w:t>
      </w:r>
      <w:r w:rsidR="0065364C">
        <w:t xml:space="preserve"> private</w:t>
      </w:r>
      <w:r w:rsidR="00ED74AC">
        <w:t xml:space="preserve"> copy of this information should subsequently be destroyed. </w:t>
      </w:r>
      <w:r w:rsidR="008C750C">
        <w:t>All other information</w:t>
      </w:r>
      <w:r w:rsidR="0065364C">
        <w:t xml:space="preserve"> regarding a review</w:t>
      </w:r>
      <w:r w:rsidR="008C750C">
        <w:t xml:space="preserve"> </w:t>
      </w:r>
      <w:r w:rsidR="0065364C">
        <w:t>must</w:t>
      </w:r>
      <w:r w:rsidR="008C750C">
        <w:t xml:space="preserve"> promptly be destroyed</w:t>
      </w:r>
      <w:r w:rsidR="0074633A">
        <w:t xml:space="preserve"> (see </w:t>
      </w:r>
      <w:r w:rsidR="00204225">
        <w:t>about</w:t>
      </w:r>
      <w:r w:rsidR="0074633A">
        <w:t xml:space="preserve"> disposal</w:t>
      </w:r>
      <w:r w:rsidR="00E724E7">
        <w:t xml:space="preserve"> below)</w:t>
      </w:r>
      <w:r w:rsidR="0074633A">
        <w:t>.</w:t>
      </w:r>
      <w:r>
        <w:t xml:space="preserve"> </w:t>
      </w:r>
      <w:r w:rsidR="00B002FE">
        <w:t>In order to avoid the unlawful destruction of requested information, the office of the Convener should notify Panel members of FoI requests received, and the Panel members must provide any information that is requeste</w:t>
      </w:r>
      <w:r w:rsidR="0038262D">
        <w:t>d, regardless of whether they had previously planned to destroy that information.</w:t>
      </w:r>
      <w:r w:rsidR="00B002FE">
        <w:t xml:space="preserve"> </w:t>
      </w:r>
    </w:p>
    <w:p w14:paraId="1938277E" w14:textId="77777777" w:rsidR="008C750C" w:rsidRDefault="008C750C" w:rsidP="00E724E7">
      <w:pPr>
        <w:spacing w:line="276" w:lineRule="auto"/>
        <w:jc w:val="both"/>
      </w:pPr>
    </w:p>
    <w:p w14:paraId="55437DA6" w14:textId="364844FC" w:rsidR="008C750C" w:rsidRDefault="008C750C" w:rsidP="00E724E7">
      <w:pPr>
        <w:spacing w:line="276" w:lineRule="auto"/>
        <w:jc w:val="both"/>
      </w:pPr>
      <w:r>
        <w:t xml:space="preserve">If the Panel </w:t>
      </w:r>
      <w:r w:rsidR="00BA4B8E">
        <w:t>m</w:t>
      </w:r>
      <w:r>
        <w:t xml:space="preserve">ember has received any information relevant to the decision process </w:t>
      </w:r>
      <w:r w:rsidR="0065364C">
        <w:t xml:space="preserve">that did not go via the office of the Convener </w:t>
      </w:r>
      <w:r w:rsidR="000F0E0D">
        <w:t>this</w:t>
      </w:r>
      <w:r w:rsidR="00E441C9">
        <w:t xml:space="preserve"> </w:t>
      </w:r>
      <w:r w:rsidR="0065364C">
        <w:t>must be sent to the office of the Convener at the end of the review process</w:t>
      </w:r>
      <w:r w:rsidR="00F925F4">
        <w:t>, regardless of any appeal.</w:t>
      </w:r>
    </w:p>
    <w:p w14:paraId="650694B4" w14:textId="77777777" w:rsidR="00541A84" w:rsidRDefault="00541A84" w:rsidP="00E724E7">
      <w:pPr>
        <w:spacing w:line="276" w:lineRule="auto"/>
        <w:jc w:val="both"/>
      </w:pPr>
    </w:p>
    <w:p w14:paraId="0747C621" w14:textId="6C637126" w:rsidR="00CE516F" w:rsidRDefault="004D4544" w:rsidP="00E724E7">
      <w:pPr>
        <w:spacing w:line="276" w:lineRule="auto"/>
        <w:jc w:val="both"/>
      </w:pPr>
      <w:r>
        <w:t>C</w:t>
      </w:r>
      <w:r w:rsidR="00725B58">
        <w:t>ertain</w:t>
      </w:r>
      <w:r w:rsidR="00CE516F">
        <w:t xml:space="preserve"> documents will be kept in the records of the office of the Convener of the School Closure Review Panels on behalf of th</w:t>
      </w:r>
      <w:r w:rsidR="00725B58">
        <w:t>e School Closure Review Panels.</w:t>
      </w:r>
      <w:r w:rsidR="008C750C">
        <w:t xml:space="preserve"> This </w:t>
      </w:r>
      <w:r w:rsidR="0073624D">
        <w:t xml:space="preserve">will include </w:t>
      </w:r>
      <w:r w:rsidR="008C750C">
        <w:t xml:space="preserve">decisions taken by the Panels, information requested by a Panel from an external source during the course of a review and other </w:t>
      </w:r>
      <w:r w:rsidR="008C750C" w:rsidRPr="00223E9D">
        <w:t>important</w:t>
      </w:r>
      <w:r w:rsidR="008C750C">
        <w:t xml:space="preserve"> information.</w:t>
      </w:r>
    </w:p>
    <w:p w14:paraId="717A9580" w14:textId="77777777" w:rsidR="00725B58" w:rsidRDefault="00725B58" w:rsidP="00E724E7">
      <w:pPr>
        <w:spacing w:line="276" w:lineRule="auto"/>
        <w:jc w:val="both"/>
      </w:pPr>
    </w:p>
    <w:p w14:paraId="2EEF15AB" w14:textId="251F08AE" w:rsidR="00EF7834" w:rsidRPr="00EF7834" w:rsidRDefault="00EF7834" w:rsidP="00E724E7">
      <w:pPr>
        <w:pStyle w:val="Heading2"/>
        <w:spacing w:before="0" w:after="0" w:line="276" w:lineRule="auto"/>
        <w:jc w:val="both"/>
      </w:pPr>
      <w:bookmarkStart w:id="15" w:name="_Toc440375230"/>
      <w:r>
        <w:t>Disposal</w:t>
      </w:r>
      <w:bookmarkEnd w:id="15"/>
    </w:p>
    <w:p w14:paraId="0DCE7352" w14:textId="53E25AEC" w:rsidR="00A03C44" w:rsidRPr="000B6AC0" w:rsidRDefault="002E7A4D" w:rsidP="00E724E7">
      <w:pPr>
        <w:pStyle w:val="Heading3"/>
        <w:spacing w:before="0" w:line="276" w:lineRule="auto"/>
        <w:jc w:val="both"/>
      </w:pPr>
      <w:bookmarkStart w:id="16" w:name="_Toc440375231"/>
      <w:r w:rsidRPr="000B6AC0">
        <w:t>Paper copies</w:t>
      </w:r>
      <w:bookmarkEnd w:id="16"/>
    </w:p>
    <w:p w14:paraId="1E7399DC" w14:textId="3DF8B39E" w:rsidR="002E7A4D" w:rsidRDefault="00D43662" w:rsidP="00E724E7">
      <w:pPr>
        <w:spacing w:line="276" w:lineRule="auto"/>
        <w:jc w:val="both"/>
      </w:pPr>
      <w:r>
        <w:t>All paper copies</w:t>
      </w:r>
      <w:r w:rsidR="00B92463">
        <w:t xml:space="preserve"> of review papers and personal notes are to be shredded</w:t>
      </w:r>
      <w:r w:rsidR="00FA0800">
        <w:t xml:space="preserve"> if possible</w:t>
      </w:r>
      <w:r w:rsidR="00B92463">
        <w:t xml:space="preserve">.  Please make sure that the office of the Convener has a copy of </w:t>
      </w:r>
      <w:r w:rsidR="0073624D">
        <w:t>such information</w:t>
      </w:r>
      <w:r w:rsidR="00B92463">
        <w:t xml:space="preserve"> before shredding. Shredding can</w:t>
      </w:r>
      <w:r w:rsidR="002E7A4D">
        <w:t xml:space="preserve"> be done by the office of the Convener if you do not have access to a shredder.</w:t>
      </w:r>
    </w:p>
    <w:p w14:paraId="38E92CE4" w14:textId="77777777" w:rsidR="002E7A4D" w:rsidRDefault="002E7A4D" w:rsidP="00E724E7">
      <w:pPr>
        <w:spacing w:line="276" w:lineRule="auto"/>
        <w:jc w:val="both"/>
      </w:pPr>
    </w:p>
    <w:p w14:paraId="27811560" w14:textId="75D90050" w:rsidR="002E7A4D" w:rsidRPr="000B6AC0" w:rsidRDefault="002E7A4D" w:rsidP="00E724E7">
      <w:pPr>
        <w:pStyle w:val="Heading3"/>
        <w:spacing w:before="0" w:line="276" w:lineRule="auto"/>
        <w:jc w:val="both"/>
      </w:pPr>
      <w:bookmarkStart w:id="17" w:name="_Toc440375232"/>
      <w:r w:rsidRPr="000B6AC0">
        <w:t>Audio</w:t>
      </w:r>
      <w:bookmarkEnd w:id="17"/>
    </w:p>
    <w:p w14:paraId="1E1DBC99" w14:textId="12397D89" w:rsidR="002E7A4D" w:rsidRDefault="00FD1AEA" w:rsidP="00E724E7">
      <w:pPr>
        <w:spacing w:line="276" w:lineRule="auto"/>
        <w:jc w:val="both"/>
      </w:pPr>
      <w:r>
        <w:t>R</w:t>
      </w:r>
      <w:r w:rsidR="005A6B9B">
        <w:t xml:space="preserve">ecorded analogue audio should be </w:t>
      </w:r>
      <w:r w:rsidR="00FF1A57">
        <w:t>deleted</w:t>
      </w:r>
      <w:r w:rsidR="005A6B9B">
        <w:t xml:space="preserve"> by overwriting the recording.</w:t>
      </w:r>
    </w:p>
    <w:p w14:paraId="05FD046A" w14:textId="77777777" w:rsidR="005A6B9B" w:rsidRDefault="005A6B9B" w:rsidP="00E724E7">
      <w:pPr>
        <w:spacing w:line="276" w:lineRule="auto"/>
        <w:jc w:val="both"/>
      </w:pPr>
    </w:p>
    <w:p w14:paraId="20EDE8E3" w14:textId="0399F8E1" w:rsidR="002E7A4D" w:rsidRPr="000B6AC0" w:rsidRDefault="002E7A4D" w:rsidP="00E724E7">
      <w:pPr>
        <w:pStyle w:val="Heading3"/>
        <w:spacing w:before="0" w:line="276" w:lineRule="auto"/>
        <w:jc w:val="both"/>
      </w:pPr>
      <w:bookmarkStart w:id="18" w:name="_Toc440375233"/>
      <w:r w:rsidRPr="000B6AC0">
        <w:t>Emails</w:t>
      </w:r>
      <w:bookmarkEnd w:id="18"/>
    </w:p>
    <w:p w14:paraId="620C0EA0" w14:textId="6B1E6028" w:rsidR="002E7A4D" w:rsidRDefault="00FD1AEA" w:rsidP="00E724E7">
      <w:pPr>
        <w:spacing w:line="276" w:lineRule="auto"/>
        <w:jc w:val="both"/>
      </w:pPr>
      <w:r>
        <w:t xml:space="preserve">Delete emails in the webmail client (webmail.scrp.scot) by selecting the relevant emails in your inbox or sent items and click the delete button. </w:t>
      </w:r>
      <w:r w:rsidR="00431DE7">
        <w:t>Then, click “Trash” in the left hand menu, select the relevant emails and click the delete button.</w:t>
      </w:r>
    </w:p>
    <w:p w14:paraId="4B934E4E" w14:textId="77777777" w:rsidR="00A874D0" w:rsidRDefault="00A874D0" w:rsidP="00E724E7">
      <w:pPr>
        <w:spacing w:line="276" w:lineRule="auto"/>
        <w:jc w:val="both"/>
      </w:pPr>
    </w:p>
    <w:p w14:paraId="6D2FE3D8" w14:textId="7F9F66D4" w:rsidR="00A874D0" w:rsidRDefault="00A874D0" w:rsidP="00E724E7">
      <w:pPr>
        <w:spacing w:line="276" w:lineRule="auto"/>
        <w:jc w:val="both"/>
      </w:pPr>
      <w:r>
        <w:t xml:space="preserve">For other webmail clients, </w:t>
      </w:r>
      <w:r w:rsidR="00FF1A57">
        <w:t xml:space="preserve">make sure the trash folder is emptied. </w:t>
      </w:r>
    </w:p>
    <w:p w14:paraId="28B1E462" w14:textId="77777777" w:rsidR="00A874D0" w:rsidRDefault="00A874D0" w:rsidP="00E724E7">
      <w:pPr>
        <w:spacing w:line="276" w:lineRule="auto"/>
        <w:jc w:val="both"/>
      </w:pPr>
    </w:p>
    <w:p w14:paraId="26FA0DED" w14:textId="56D548AD" w:rsidR="00A874D0" w:rsidRDefault="00A874D0" w:rsidP="00E724E7">
      <w:pPr>
        <w:spacing w:line="276" w:lineRule="auto"/>
        <w:jc w:val="both"/>
      </w:pPr>
      <w:r>
        <w:t xml:space="preserve">For email software that downloads emails to your computer, </w:t>
      </w:r>
      <w:r w:rsidR="00FF1A57">
        <w:t>tablet or other digital device, make sure that the trash folder is emptied. You might also have to empty the trash folder of the computer. See more under “Electronic files”.</w:t>
      </w:r>
    </w:p>
    <w:p w14:paraId="249F1B94" w14:textId="77777777" w:rsidR="00A874D0" w:rsidRDefault="00A874D0" w:rsidP="00E724E7">
      <w:pPr>
        <w:spacing w:line="276" w:lineRule="auto"/>
        <w:jc w:val="both"/>
      </w:pPr>
    </w:p>
    <w:p w14:paraId="666DEB0C" w14:textId="474160A9" w:rsidR="002E7A4D" w:rsidRDefault="002E7A4D" w:rsidP="00E724E7">
      <w:pPr>
        <w:pStyle w:val="Heading3"/>
        <w:spacing w:before="0" w:line="276" w:lineRule="auto"/>
        <w:jc w:val="both"/>
      </w:pPr>
      <w:bookmarkStart w:id="19" w:name="_Toc440375234"/>
      <w:r>
        <w:t xml:space="preserve">Electronic </w:t>
      </w:r>
      <w:r w:rsidR="00E0645C">
        <w:t>files</w:t>
      </w:r>
      <w:bookmarkEnd w:id="19"/>
    </w:p>
    <w:p w14:paraId="2267F01B" w14:textId="2BB3E0EA" w:rsidR="002E7A4D" w:rsidRDefault="00FF1A57" w:rsidP="00E724E7">
      <w:pPr>
        <w:spacing w:line="276" w:lineRule="auto"/>
        <w:jc w:val="both"/>
      </w:pPr>
      <w:r>
        <w:t xml:space="preserve">Empty the computer’s trash folder after deleted any documents. For secure deletion to avoid any possibility of recovery of the files, there is on Mac computers an option of choosing “Secure Empty Trash” in </w:t>
      </w:r>
      <w:r w:rsidR="00594916">
        <w:t>“</w:t>
      </w:r>
      <w:r>
        <w:t>Finder</w:t>
      </w:r>
      <w:r w:rsidR="00594916">
        <w:t>”</w:t>
      </w:r>
      <w:r>
        <w:t>. For other computers</w:t>
      </w:r>
      <w:r w:rsidR="00B81061">
        <w:t>, you will need</w:t>
      </w:r>
      <w:r>
        <w:t xml:space="preserve"> separate software to do the same.</w:t>
      </w:r>
    </w:p>
    <w:p w14:paraId="1BEBC85F" w14:textId="66A5EB88" w:rsidR="00736C57" w:rsidRPr="00764263" w:rsidRDefault="00736C57"/>
    <w:sectPr w:rsidR="00736C57" w:rsidRPr="00764263" w:rsidSect="00FF2BBD">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C8E84" w14:textId="77777777" w:rsidR="003300C7" w:rsidRDefault="003300C7" w:rsidP="00ED260B">
      <w:r>
        <w:separator/>
      </w:r>
    </w:p>
  </w:endnote>
  <w:endnote w:type="continuationSeparator" w:id="0">
    <w:p w14:paraId="369FC76C" w14:textId="77777777" w:rsidR="003300C7" w:rsidRDefault="003300C7" w:rsidP="00ED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Semi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83781"/>
      <w:docPartObj>
        <w:docPartGallery w:val="Page Numbers (Bottom of Page)"/>
        <w:docPartUnique/>
      </w:docPartObj>
    </w:sdtPr>
    <w:sdtEndPr>
      <w:rPr>
        <w:noProof/>
      </w:rPr>
    </w:sdtEndPr>
    <w:sdtContent>
      <w:p w14:paraId="6E8225F4" w14:textId="4AA45D83" w:rsidR="00BF5332" w:rsidRDefault="00BF5332">
        <w:pPr>
          <w:pStyle w:val="Footer"/>
          <w:jc w:val="center"/>
        </w:pPr>
        <w:r>
          <w:fldChar w:fldCharType="begin"/>
        </w:r>
        <w:r>
          <w:instrText xml:space="preserve"> PAGE   \* MERGEFORMAT </w:instrText>
        </w:r>
        <w:r>
          <w:fldChar w:fldCharType="separate"/>
        </w:r>
        <w:r w:rsidR="00E724E7">
          <w:rPr>
            <w:noProof/>
          </w:rPr>
          <w:t>2</w:t>
        </w:r>
        <w:r>
          <w:rPr>
            <w:noProof/>
          </w:rPr>
          <w:fldChar w:fldCharType="end"/>
        </w:r>
      </w:p>
    </w:sdtContent>
  </w:sdt>
  <w:p w14:paraId="3C8B08F9" w14:textId="77777777" w:rsidR="00BF5332" w:rsidRDefault="00BF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5BF52" w14:textId="77777777" w:rsidR="003300C7" w:rsidRDefault="003300C7" w:rsidP="00ED260B">
      <w:r>
        <w:separator/>
      </w:r>
    </w:p>
  </w:footnote>
  <w:footnote w:type="continuationSeparator" w:id="0">
    <w:p w14:paraId="2C1E8387" w14:textId="77777777" w:rsidR="003300C7" w:rsidRDefault="003300C7" w:rsidP="00ED2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5C6"/>
    <w:multiLevelType w:val="multilevel"/>
    <w:tmpl w:val="A4F4A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D5D0E"/>
    <w:multiLevelType w:val="hybridMultilevel"/>
    <w:tmpl w:val="AEFC9286"/>
    <w:lvl w:ilvl="0" w:tplc="DF985A74">
      <w:start w:val="2"/>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27E24CDC"/>
    <w:multiLevelType w:val="hybridMultilevel"/>
    <w:tmpl w:val="BF4C5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B77CB7"/>
    <w:multiLevelType w:val="multilevel"/>
    <w:tmpl w:val="BEA6757E"/>
    <w:lvl w:ilvl="0">
      <w:start w:val="1"/>
      <w:numFmt w:val="decimal"/>
      <w:pStyle w:val="Heading1"/>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4" w15:restartNumberingAfterBreak="0">
    <w:nsid w:val="43042BEA"/>
    <w:multiLevelType w:val="hybridMultilevel"/>
    <w:tmpl w:val="DFFEB884"/>
    <w:lvl w:ilvl="0" w:tplc="F9282828">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75584"/>
    <w:multiLevelType w:val="hybridMultilevel"/>
    <w:tmpl w:val="D47653C0"/>
    <w:lvl w:ilvl="0" w:tplc="172A0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F7EE6"/>
    <w:multiLevelType w:val="hybridMultilevel"/>
    <w:tmpl w:val="F61418F8"/>
    <w:lvl w:ilvl="0" w:tplc="0B786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94633"/>
    <w:multiLevelType w:val="hybridMultilevel"/>
    <w:tmpl w:val="9CAAC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305564"/>
    <w:multiLevelType w:val="multilevel"/>
    <w:tmpl w:val="4F9E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8C"/>
    <w:rsid w:val="0000011C"/>
    <w:rsid w:val="00005DAA"/>
    <w:rsid w:val="000159A1"/>
    <w:rsid w:val="000214D8"/>
    <w:rsid w:val="00021FDD"/>
    <w:rsid w:val="000277A8"/>
    <w:rsid w:val="00030DA7"/>
    <w:rsid w:val="00035266"/>
    <w:rsid w:val="00036310"/>
    <w:rsid w:val="00037454"/>
    <w:rsid w:val="00042988"/>
    <w:rsid w:val="00045AB0"/>
    <w:rsid w:val="000552C6"/>
    <w:rsid w:val="00060643"/>
    <w:rsid w:val="00066ED2"/>
    <w:rsid w:val="00073D03"/>
    <w:rsid w:val="00076296"/>
    <w:rsid w:val="0008002D"/>
    <w:rsid w:val="0008204B"/>
    <w:rsid w:val="000905D7"/>
    <w:rsid w:val="00093673"/>
    <w:rsid w:val="00096560"/>
    <w:rsid w:val="000A2A30"/>
    <w:rsid w:val="000B3D04"/>
    <w:rsid w:val="000B430E"/>
    <w:rsid w:val="000B55AF"/>
    <w:rsid w:val="000B6AC0"/>
    <w:rsid w:val="000B79E3"/>
    <w:rsid w:val="000C27FB"/>
    <w:rsid w:val="000D24B6"/>
    <w:rsid w:val="000D2E2B"/>
    <w:rsid w:val="000D4CB9"/>
    <w:rsid w:val="000D61AC"/>
    <w:rsid w:val="000D6A70"/>
    <w:rsid w:val="000E42F3"/>
    <w:rsid w:val="000E6783"/>
    <w:rsid w:val="000F0E0D"/>
    <w:rsid w:val="000F1DDC"/>
    <w:rsid w:val="000F4B28"/>
    <w:rsid w:val="00104B14"/>
    <w:rsid w:val="00105841"/>
    <w:rsid w:val="001123CC"/>
    <w:rsid w:val="001139C8"/>
    <w:rsid w:val="0012271C"/>
    <w:rsid w:val="001279B2"/>
    <w:rsid w:val="00127C10"/>
    <w:rsid w:val="00133211"/>
    <w:rsid w:val="001350B1"/>
    <w:rsid w:val="001463B0"/>
    <w:rsid w:val="00146A1B"/>
    <w:rsid w:val="001500F1"/>
    <w:rsid w:val="0015074E"/>
    <w:rsid w:val="001508A0"/>
    <w:rsid w:val="0016060D"/>
    <w:rsid w:val="001610A9"/>
    <w:rsid w:val="001610E1"/>
    <w:rsid w:val="00161DA8"/>
    <w:rsid w:val="00162B3B"/>
    <w:rsid w:val="0016313D"/>
    <w:rsid w:val="00165F6A"/>
    <w:rsid w:val="00166624"/>
    <w:rsid w:val="0017267A"/>
    <w:rsid w:val="001734E0"/>
    <w:rsid w:val="00174064"/>
    <w:rsid w:val="001819F7"/>
    <w:rsid w:val="00184D18"/>
    <w:rsid w:val="00186CA5"/>
    <w:rsid w:val="00187F32"/>
    <w:rsid w:val="00190582"/>
    <w:rsid w:val="00193CF9"/>
    <w:rsid w:val="0019709F"/>
    <w:rsid w:val="001A3866"/>
    <w:rsid w:val="001A59F2"/>
    <w:rsid w:val="001A6561"/>
    <w:rsid w:val="001A7D2A"/>
    <w:rsid w:val="001B0F10"/>
    <w:rsid w:val="001B3ABF"/>
    <w:rsid w:val="001C4D81"/>
    <w:rsid w:val="001C5D3F"/>
    <w:rsid w:val="001C6033"/>
    <w:rsid w:val="001C6706"/>
    <w:rsid w:val="001E0B4C"/>
    <w:rsid w:val="001E1944"/>
    <w:rsid w:val="001F72D8"/>
    <w:rsid w:val="00204225"/>
    <w:rsid w:val="00207B20"/>
    <w:rsid w:val="00213224"/>
    <w:rsid w:val="00213755"/>
    <w:rsid w:val="002144FF"/>
    <w:rsid w:val="00223E9D"/>
    <w:rsid w:val="00226394"/>
    <w:rsid w:val="002314CE"/>
    <w:rsid w:val="002336B3"/>
    <w:rsid w:val="00243C0D"/>
    <w:rsid w:val="00245CED"/>
    <w:rsid w:val="00246E9A"/>
    <w:rsid w:val="002472F7"/>
    <w:rsid w:val="002511C0"/>
    <w:rsid w:val="00251857"/>
    <w:rsid w:val="00251999"/>
    <w:rsid w:val="00251B74"/>
    <w:rsid w:val="0025379F"/>
    <w:rsid w:val="00260533"/>
    <w:rsid w:val="00271375"/>
    <w:rsid w:val="00275626"/>
    <w:rsid w:val="002838AF"/>
    <w:rsid w:val="002855DB"/>
    <w:rsid w:val="00286FB2"/>
    <w:rsid w:val="00291C8C"/>
    <w:rsid w:val="00292858"/>
    <w:rsid w:val="00295671"/>
    <w:rsid w:val="00296463"/>
    <w:rsid w:val="002A0BEA"/>
    <w:rsid w:val="002A5705"/>
    <w:rsid w:val="002A63BC"/>
    <w:rsid w:val="002A69DE"/>
    <w:rsid w:val="002B4A5A"/>
    <w:rsid w:val="002B55BA"/>
    <w:rsid w:val="002B711F"/>
    <w:rsid w:val="002C574A"/>
    <w:rsid w:val="002C769D"/>
    <w:rsid w:val="002D0BAC"/>
    <w:rsid w:val="002D18DE"/>
    <w:rsid w:val="002D2078"/>
    <w:rsid w:val="002D3858"/>
    <w:rsid w:val="002D4A76"/>
    <w:rsid w:val="002D541D"/>
    <w:rsid w:val="002E218C"/>
    <w:rsid w:val="002E4129"/>
    <w:rsid w:val="002E7A4D"/>
    <w:rsid w:val="002F1DA2"/>
    <w:rsid w:val="002F428A"/>
    <w:rsid w:val="002F4551"/>
    <w:rsid w:val="002F476F"/>
    <w:rsid w:val="002F56B2"/>
    <w:rsid w:val="0030309B"/>
    <w:rsid w:val="00305B59"/>
    <w:rsid w:val="003064F3"/>
    <w:rsid w:val="0031080D"/>
    <w:rsid w:val="003139DF"/>
    <w:rsid w:val="00314761"/>
    <w:rsid w:val="0031686F"/>
    <w:rsid w:val="003218C2"/>
    <w:rsid w:val="00321F8F"/>
    <w:rsid w:val="003227EB"/>
    <w:rsid w:val="00325AFE"/>
    <w:rsid w:val="00326DC9"/>
    <w:rsid w:val="003300C7"/>
    <w:rsid w:val="003302A3"/>
    <w:rsid w:val="003317A8"/>
    <w:rsid w:val="003440EB"/>
    <w:rsid w:val="00346ADA"/>
    <w:rsid w:val="0035183C"/>
    <w:rsid w:val="003613C6"/>
    <w:rsid w:val="00365945"/>
    <w:rsid w:val="00371C67"/>
    <w:rsid w:val="00372E43"/>
    <w:rsid w:val="00372F66"/>
    <w:rsid w:val="003754C3"/>
    <w:rsid w:val="0038262D"/>
    <w:rsid w:val="00382D5D"/>
    <w:rsid w:val="003845D7"/>
    <w:rsid w:val="00384BF6"/>
    <w:rsid w:val="00387B65"/>
    <w:rsid w:val="00387C4D"/>
    <w:rsid w:val="00390C67"/>
    <w:rsid w:val="003A3BB1"/>
    <w:rsid w:val="003A5D54"/>
    <w:rsid w:val="003A67B6"/>
    <w:rsid w:val="003B1D47"/>
    <w:rsid w:val="003B317C"/>
    <w:rsid w:val="003B4D3D"/>
    <w:rsid w:val="003B7697"/>
    <w:rsid w:val="003B7A30"/>
    <w:rsid w:val="003C49D7"/>
    <w:rsid w:val="003C5312"/>
    <w:rsid w:val="003D0EA3"/>
    <w:rsid w:val="003D2BAF"/>
    <w:rsid w:val="003D3E0D"/>
    <w:rsid w:val="003E1EBB"/>
    <w:rsid w:val="003E5B44"/>
    <w:rsid w:val="003E5C2A"/>
    <w:rsid w:val="003F044A"/>
    <w:rsid w:val="003F19EC"/>
    <w:rsid w:val="003F398A"/>
    <w:rsid w:val="003F6463"/>
    <w:rsid w:val="003F677E"/>
    <w:rsid w:val="00400A88"/>
    <w:rsid w:val="004019F4"/>
    <w:rsid w:val="00403F40"/>
    <w:rsid w:val="00406F41"/>
    <w:rsid w:val="00406F64"/>
    <w:rsid w:val="0040767A"/>
    <w:rsid w:val="00421ED0"/>
    <w:rsid w:val="004242CE"/>
    <w:rsid w:val="004251B8"/>
    <w:rsid w:val="00431DE7"/>
    <w:rsid w:val="00433381"/>
    <w:rsid w:val="004350A2"/>
    <w:rsid w:val="0044285D"/>
    <w:rsid w:val="00443022"/>
    <w:rsid w:val="0044416B"/>
    <w:rsid w:val="0044697D"/>
    <w:rsid w:val="00450F24"/>
    <w:rsid w:val="00452439"/>
    <w:rsid w:val="00452E77"/>
    <w:rsid w:val="00464460"/>
    <w:rsid w:val="00480529"/>
    <w:rsid w:val="00483DCF"/>
    <w:rsid w:val="0048404F"/>
    <w:rsid w:val="004972F5"/>
    <w:rsid w:val="00497E1B"/>
    <w:rsid w:val="004A5B65"/>
    <w:rsid w:val="004B000A"/>
    <w:rsid w:val="004B132E"/>
    <w:rsid w:val="004C09A8"/>
    <w:rsid w:val="004C0A9F"/>
    <w:rsid w:val="004C547B"/>
    <w:rsid w:val="004D3CEE"/>
    <w:rsid w:val="004D4544"/>
    <w:rsid w:val="004D6F4E"/>
    <w:rsid w:val="004E05BC"/>
    <w:rsid w:val="004E32E0"/>
    <w:rsid w:val="004E5FBA"/>
    <w:rsid w:val="004E6594"/>
    <w:rsid w:val="00503A91"/>
    <w:rsid w:val="00513E68"/>
    <w:rsid w:val="005164ED"/>
    <w:rsid w:val="005221F8"/>
    <w:rsid w:val="00523E7F"/>
    <w:rsid w:val="00524463"/>
    <w:rsid w:val="00526A8C"/>
    <w:rsid w:val="00530347"/>
    <w:rsid w:val="00530BDC"/>
    <w:rsid w:val="00533394"/>
    <w:rsid w:val="00534D4E"/>
    <w:rsid w:val="005375F4"/>
    <w:rsid w:val="00541A84"/>
    <w:rsid w:val="0054345D"/>
    <w:rsid w:val="00545A5B"/>
    <w:rsid w:val="00547BEC"/>
    <w:rsid w:val="00553290"/>
    <w:rsid w:val="00554219"/>
    <w:rsid w:val="00557D7B"/>
    <w:rsid w:val="00565C1E"/>
    <w:rsid w:val="0056766D"/>
    <w:rsid w:val="00573D67"/>
    <w:rsid w:val="00584F07"/>
    <w:rsid w:val="00585AC4"/>
    <w:rsid w:val="00586416"/>
    <w:rsid w:val="00594916"/>
    <w:rsid w:val="0059679D"/>
    <w:rsid w:val="005A6B9B"/>
    <w:rsid w:val="005B4F63"/>
    <w:rsid w:val="005B5BEB"/>
    <w:rsid w:val="005B7F2E"/>
    <w:rsid w:val="005C13CF"/>
    <w:rsid w:val="005C44E6"/>
    <w:rsid w:val="005C5647"/>
    <w:rsid w:val="005D01C0"/>
    <w:rsid w:val="005D4F68"/>
    <w:rsid w:val="005D601F"/>
    <w:rsid w:val="005F2CAD"/>
    <w:rsid w:val="005F3003"/>
    <w:rsid w:val="005F5224"/>
    <w:rsid w:val="005F765F"/>
    <w:rsid w:val="00601E8C"/>
    <w:rsid w:val="006040CD"/>
    <w:rsid w:val="00614261"/>
    <w:rsid w:val="00616615"/>
    <w:rsid w:val="00616772"/>
    <w:rsid w:val="0062256E"/>
    <w:rsid w:val="0062479B"/>
    <w:rsid w:val="00625C85"/>
    <w:rsid w:val="00626958"/>
    <w:rsid w:val="00626CA2"/>
    <w:rsid w:val="006348C1"/>
    <w:rsid w:val="00635642"/>
    <w:rsid w:val="00636B48"/>
    <w:rsid w:val="00643AC6"/>
    <w:rsid w:val="00650767"/>
    <w:rsid w:val="00651EBE"/>
    <w:rsid w:val="00653065"/>
    <w:rsid w:val="0065364C"/>
    <w:rsid w:val="006539A7"/>
    <w:rsid w:val="00667DED"/>
    <w:rsid w:val="00670FA6"/>
    <w:rsid w:val="006726F8"/>
    <w:rsid w:val="006733E8"/>
    <w:rsid w:val="0067780F"/>
    <w:rsid w:val="00685800"/>
    <w:rsid w:val="00691F13"/>
    <w:rsid w:val="006965D9"/>
    <w:rsid w:val="006975F8"/>
    <w:rsid w:val="006A13F7"/>
    <w:rsid w:val="006A276A"/>
    <w:rsid w:val="006A39FC"/>
    <w:rsid w:val="006B1C08"/>
    <w:rsid w:val="006B3CD7"/>
    <w:rsid w:val="006B45C2"/>
    <w:rsid w:val="006C0316"/>
    <w:rsid w:val="006C1F18"/>
    <w:rsid w:val="006C310E"/>
    <w:rsid w:val="006E1593"/>
    <w:rsid w:val="006E1E98"/>
    <w:rsid w:val="006E2F96"/>
    <w:rsid w:val="006F12B4"/>
    <w:rsid w:val="006F1BAA"/>
    <w:rsid w:val="006F30A1"/>
    <w:rsid w:val="00700395"/>
    <w:rsid w:val="007056E2"/>
    <w:rsid w:val="00707FEB"/>
    <w:rsid w:val="007131A8"/>
    <w:rsid w:val="007166BA"/>
    <w:rsid w:val="00724800"/>
    <w:rsid w:val="00725B58"/>
    <w:rsid w:val="007270E1"/>
    <w:rsid w:val="00732168"/>
    <w:rsid w:val="00733CC6"/>
    <w:rsid w:val="0073624D"/>
    <w:rsid w:val="00736C57"/>
    <w:rsid w:val="00740CEC"/>
    <w:rsid w:val="007415DF"/>
    <w:rsid w:val="0074633A"/>
    <w:rsid w:val="007511E7"/>
    <w:rsid w:val="0075662A"/>
    <w:rsid w:val="0076139E"/>
    <w:rsid w:val="00764263"/>
    <w:rsid w:val="00764F17"/>
    <w:rsid w:val="00774DEC"/>
    <w:rsid w:val="0078207B"/>
    <w:rsid w:val="00784A2A"/>
    <w:rsid w:val="007911AE"/>
    <w:rsid w:val="007923C9"/>
    <w:rsid w:val="007925E9"/>
    <w:rsid w:val="007A128D"/>
    <w:rsid w:val="007A3481"/>
    <w:rsid w:val="007A5DFC"/>
    <w:rsid w:val="007B1DFC"/>
    <w:rsid w:val="007B598D"/>
    <w:rsid w:val="007C40D9"/>
    <w:rsid w:val="007C4BD7"/>
    <w:rsid w:val="007C684A"/>
    <w:rsid w:val="007D4F1E"/>
    <w:rsid w:val="007D5C19"/>
    <w:rsid w:val="007E6AA9"/>
    <w:rsid w:val="007E71B7"/>
    <w:rsid w:val="007F08EB"/>
    <w:rsid w:val="007F1F44"/>
    <w:rsid w:val="007F36D1"/>
    <w:rsid w:val="007F444F"/>
    <w:rsid w:val="007F7459"/>
    <w:rsid w:val="0080126E"/>
    <w:rsid w:val="00807B9F"/>
    <w:rsid w:val="0081753E"/>
    <w:rsid w:val="008247BF"/>
    <w:rsid w:val="00824988"/>
    <w:rsid w:val="008258E6"/>
    <w:rsid w:val="008264AA"/>
    <w:rsid w:val="00826D95"/>
    <w:rsid w:val="008325CB"/>
    <w:rsid w:val="00832801"/>
    <w:rsid w:val="00834A51"/>
    <w:rsid w:val="00835036"/>
    <w:rsid w:val="008365B5"/>
    <w:rsid w:val="00837265"/>
    <w:rsid w:val="00853BDA"/>
    <w:rsid w:val="00855AC9"/>
    <w:rsid w:val="00856083"/>
    <w:rsid w:val="0086056E"/>
    <w:rsid w:val="0086064D"/>
    <w:rsid w:val="0086392D"/>
    <w:rsid w:val="00875228"/>
    <w:rsid w:val="0088004B"/>
    <w:rsid w:val="008801F5"/>
    <w:rsid w:val="008805C2"/>
    <w:rsid w:val="00883326"/>
    <w:rsid w:val="00884D53"/>
    <w:rsid w:val="00885826"/>
    <w:rsid w:val="00886781"/>
    <w:rsid w:val="00890260"/>
    <w:rsid w:val="00896409"/>
    <w:rsid w:val="008A0E1C"/>
    <w:rsid w:val="008A47AD"/>
    <w:rsid w:val="008B0FD5"/>
    <w:rsid w:val="008B2EAE"/>
    <w:rsid w:val="008B409E"/>
    <w:rsid w:val="008B6354"/>
    <w:rsid w:val="008C116F"/>
    <w:rsid w:val="008C1364"/>
    <w:rsid w:val="008C2A3E"/>
    <w:rsid w:val="008C5E1D"/>
    <w:rsid w:val="008C750C"/>
    <w:rsid w:val="008C7F9F"/>
    <w:rsid w:val="008D0277"/>
    <w:rsid w:val="008E360A"/>
    <w:rsid w:val="008E7D3F"/>
    <w:rsid w:val="008F36FA"/>
    <w:rsid w:val="008F5255"/>
    <w:rsid w:val="00902BBF"/>
    <w:rsid w:val="0090600F"/>
    <w:rsid w:val="0090633E"/>
    <w:rsid w:val="00910DD1"/>
    <w:rsid w:val="00914EAE"/>
    <w:rsid w:val="009162F2"/>
    <w:rsid w:val="00917562"/>
    <w:rsid w:val="00924B2D"/>
    <w:rsid w:val="00932CF8"/>
    <w:rsid w:val="00935EA9"/>
    <w:rsid w:val="00941223"/>
    <w:rsid w:val="0095133F"/>
    <w:rsid w:val="009520F6"/>
    <w:rsid w:val="009537F4"/>
    <w:rsid w:val="00955EE7"/>
    <w:rsid w:val="00961E8F"/>
    <w:rsid w:val="00964FC0"/>
    <w:rsid w:val="00965A77"/>
    <w:rsid w:val="00970F91"/>
    <w:rsid w:val="00972D18"/>
    <w:rsid w:val="0097441D"/>
    <w:rsid w:val="0098520B"/>
    <w:rsid w:val="00985ADE"/>
    <w:rsid w:val="009878E5"/>
    <w:rsid w:val="009900C5"/>
    <w:rsid w:val="0099716A"/>
    <w:rsid w:val="009A443B"/>
    <w:rsid w:val="009A67CA"/>
    <w:rsid w:val="009A74CC"/>
    <w:rsid w:val="009B24B5"/>
    <w:rsid w:val="009B2B58"/>
    <w:rsid w:val="009B43DC"/>
    <w:rsid w:val="009B579C"/>
    <w:rsid w:val="009B674A"/>
    <w:rsid w:val="009C1E52"/>
    <w:rsid w:val="009D4AC4"/>
    <w:rsid w:val="009E0AD2"/>
    <w:rsid w:val="009E1EEC"/>
    <w:rsid w:val="009E2F33"/>
    <w:rsid w:val="009E4E17"/>
    <w:rsid w:val="009E5AC4"/>
    <w:rsid w:val="009F2ADC"/>
    <w:rsid w:val="009F4F2E"/>
    <w:rsid w:val="00A03C44"/>
    <w:rsid w:val="00A04A2B"/>
    <w:rsid w:val="00A1378F"/>
    <w:rsid w:val="00A16B83"/>
    <w:rsid w:val="00A16D77"/>
    <w:rsid w:val="00A24732"/>
    <w:rsid w:val="00A266D4"/>
    <w:rsid w:val="00A2751D"/>
    <w:rsid w:val="00A27C0B"/>
    <w:rsid w:val="00A27F29"/>
    <w:rsid w:val="00A3102C"/>
    <w:rsid w:val="00A311EE"/>
    <w:rsid w:val="00A32894"/>
    <w:rsid w:val="00A3450E"/>
    <w:rsid w:val="00A365EF"/>
    <w:rsid w:val="00A5502A"/>
    <w:rsid w:val="00A637A6"/>
    <w:rsid w:val="00A71062"/>
    <w:rsid w:val="00A728EB"/>
    <w:rsid w:val="00A74E23"/>
    <w:rsid w:val="00A76254"/>
    <w:rsid w:val="00A80560"/>
    <w:rsid w:val="00A83D3B"/>
    <w:rsid w:val="00A83E3A"/>
    <w:rsid w:val="00A8619D"/>
    <w:rsid w:val="00A874D0"/>
    <w:rsid w:val="00A8763A"/>
    <w:rsid w:val="00A93CB6"/>
    <w:rsid w:val="00AA08B1"/>
    <w:rsid w:val="00AA2941"/>
    <w:rsid w:val="00AA6E3D"/>
    <w:rsid w:val="00AA7A94"/>
    <w:rsid w:val="00AB0A63"/>
    <w:rsid w:val="00AB1FE8"/>
    <w:rsid w:val="00AB3E7E"/>
    <w:rsid w:val="00AB4A43"/>
    <w:rsid w:val="00AB702C"/>
    <w:rsid w:val="00AB708D"/>
    <w:rsid w:val="00AB7DE5"/>
    <w:rsid w:val="00AC541D"/>
    <w:rsid w:val="00AC7022"/>
    <w:rsid w:val="00AD17E3"/>
    <w:rsid w:val="00AD3D02"/>
    <w:rsid w:val="00AD5E48"/>
    <w:rsid w:val="00AE073A"/>
    <w:rsid w:val="00AE109B"/>
    <w:rsid w:val="00AE3F5D"/>
    <w:rsid w:val="00AE459A"/>
    <w:rsid w:val="00AF0E61"/>
    <w:rsid w:val="00B002FE"/>
    <w:rsid w:val="00B0731D"/>
    <w:rsid w:val="00B14512"/>
    <w:rsid w:val="00B2227F"/>
    <w:rsid w:val="00B2445F"/>
    <w:rsid w:val="00B25195"/>
    <w:rsid w:val="00B264D3"/>
    <w:rsid w:val="00B26957"/>
    <w:rsid w:val="00B32A16"/>
    <w:rsid w:val="00B331E0"/>
    <w:rsid w:val="00B42275"/>
    <w:rsid w:val="00B43D55"/>
    <w:rsid w:val="00B45830"/>
    <w:rsid w:val="00B5029E"/>
    <w:rsid w:val="00B52A2B"/>
    <w:rsid w:val="00B65955"/>
    <w:rsid w:val="00B72C58"/>
    <w:rsid w:val="00B7451B"/>
    <w:rsid w:val="00B74A09"/>
    <w:rsid w:val="00B761F2"/>
    <w:rsid w:val="00B776C1"/>
    <w:rsid w:val="00B81061"/>
    <w:rsid w:val="00B81943"/>
    <w:rsid w:val="00B906A3"/>
    <w:rsid w:val="00B92463"/>
    <w:rsid w:val="00B95923"/>
    <w:rsid w:val="00BA4B8E"/>
    <w:rsid w:val="00BB062E"/>
    <w:rsid w:val="00BB17C8"/>
    <w:rsid w:val="00BB792D"/>
    <w:rsid w:val="00BC0296"/>
    <w:rsid w:val="00BC262E"/>
    <w:rsid w:val="00BC423F"/>
    <w:rsid w:val="00BC5E20"/>
    <w:rsid w:val="00BC7F13"/>
    <w:rsid w:val="00BD1E88"/>
    <w:rsid w:val="00BD32E0"/>
    <w:rsid w:val="00BD3E85"/>
    <w:rsid w:val="00BD3F8C"/>
    <w:rsid w:val="00BF5332"/>
    <w:rsid w:val="00C07BAA"/>
    <w:rsid w:val="00C07CF1"/>
    <w:rsid w:val="00C11642"/>
    <w:rsid w:val="00C11FBE"/>
    <w:rsid w:val="00C21945"/>
    <w:rsid w:val="00C2407B"/>
    <w:rsid w:val="00C30656"/>
    <w:rsid w:val="00C30766"/>
    <w:rsid w:val="00C31055"/>
    <w:rsid w:val="00C3248D"/>
    <w:rsid w:val="00C32812"/>
    <w:rsid w:val="00C32CD0"/>
    <w:rsid w:val="00C35EBD"/>
    <w:rsid w:val="00C410F2"/>
    <w:rsid w:val="00C45134"/>
    <w:rsid w:val="00C524CB"/>
    <w:rsid w:val="00C54865"/>
    <w:rsid w:val="00C54AD6"/>
    <w:rsid w:val="00C557CF"/>
    <w:rsid w:val="00C56763"/>
    <w:rsid w:val="00C70726"/>
    <w:rsid w:val="00C726A8"/>
    <w:rsid w:val="00C764D4"/>
    <w:rsid w:val="00C85DA8"/>
    <w:rsid w:val="00C91005"/>
    <w:rsid w:val="00CA15D6"/>
    <w:rsid w:val="00CA549D"/>
    <w:rsid w:val="00CA7428"/>
    <w:rsid w:val="00CA7B63"/>
    <w:rsid w:val="00CB0A22"/>
    <w:rsid w:val="00CB2DD8"/>
    <w:rsid w:val="00CC28AC"/>
    <w:rsid w:val="00CC33E0"/>
    <w:rsid w:val="00CC6434"/>
    <w:rsid w:val="00CC6838"/>
    <w:rsid w:val="00CD4FA0"/>
    <w:rsid w:val="00CE1792"/>
    <w:rsid w:val="00CE516F"/>
    <w:rsid w:val="00CE5649"/>
    <w:rsid w:val="00CE7BE8"/>
    <w:rsid w:val="00CF11A1"/>
    <w:rsid w:val="00CF4BA7"/>
    <w:rsid w:val="00CF64CE"/>
    <w:rsid w:val="00D0096B"/>
    <w:rsid w:val="00D03A91"/>
    <w:rsid w:val="00D0541F"/>
    <w:rsid w:val="00D065B7"/>
    <w:rsid w:val="00D11EAB"/>
    <w:rsid w:val="00D150AC"/>
    <w:rsid w:val="00D1549E"/>
    <w:rsid w:val="00D165A2"/>
    <w:rsid w:val="00D1680D"/>
    <w:rsid w:val="00D17A3B"/>
    <w:rsid w:val="00D23163"/>
    <w:rsid w:val="00D2678E"/>
    <w:rsid w:val="00D3069D"/>
    <w:rsid w:val="00D32DFA"/>
    <w:rsid w:val="00D349B1"/>
    <w:rsid w:val="00D369DA"/>
    <w:rsid w:val="00D37C96"/>
    <w:rsid w:val="00D40F33"/>
    <w:rsid w:val="00D41EB3"/>
    <w:rsid w:val="00D43662"/>
    <w:rsid w:val="00D44315"/>
    <w:rsid w:val="00D44E58"/>
    <w:rsid w:val="00D4794C"/>
    <w:rsid w:val="00D56098"/>
    <w:rsid w:val="00D60FD7"/>
    <w:rsid w:val="00D61133"/>
    <w:rsid w:val="00D62E9F"/>
    <w:rsid w:val="00D6563E"/>
    <w:rsid w:val="00D67EB6"/>
    <w:rsid w:val="00D700DF"/>
    <w:rsid w:val="00D706EA"/>
    <w:rsid w:val="00D70857"/>
    <w:rsid w:val="00D713F8"/>
    <w:rsid w:val="00D7405B"/>
    <w:rsid w:val="00D75B10"/>
    <w:rsid w:val="00D830F9"/>
    <w:rsid w:val="00D84646"/>
    <w:rsid w:val="00D875F1"/>
    <w:rsid w:val="00D87B6F"/>
    <w:rsid w:val="00D90808"/>
    <w:rsid w:val="00D94830"/>
    <w:rsid w:val="00D953E7"/>
    <w:rsid w:val="00DA08A6"/>
    <w:rsid w:val="00DA0AD9"/>
    <w:rsid w:val="00DA63F8"/>
    <w:rsid w:val="00DA69C2"/>
    <w:rsid w:val="00DB7191"/>
    <w:rsid w:val="00DC6590"/>
    <w:rsid w:val="00DC6E0E"/>
    <w:rsid w:val="00DC7D20"/>
    <w:rsid w:val="00DC7F2B"/>
    <w:rsid w:val="00DD3321"/>
    <w:rsid w:val="00DD4C47"/>
    <w:rsid w:val="00DD6684"/>
    <w:rsid w:val="00DE035B"/>
    <w:rsid w:val="00DE5906"/>
    <w:rsid w:val="00DE6F6E"/>
    <w:rsid w:val="00DE7784"/>
    <w:rsid w:val="00DF0B9E"/>
    <w:rsid w:val="00DF2934"/>
    <w:rsid w:val="00DF3A21"/>
    <w:rsid w:val="00DF6B8B"/>
    <w:rsid w:val="00E022BA"/>
    <w:rsid w:val="00E04806"/>
    <w:rsid w:val="00E0645C"/>
    <w:rsid w:val="00E06C59"/>
    <w:rsid w:val="00E12F3F"/>
    <w:rsid w:val="00E14F2D"/>
    <w:rsid w:val="00E16AE9"/>
    <w:rsid w:val="00E217BA"/>
    <w:rsid w:val="00E25027"/>
    <w:rsid w:val="00E26398"/>
    <w:rsid w:val="00E441C9"/>
    <w:rsid w:val="00E50C24"/>
    <w:rsid w:val="00E57C80"/>
    <w:rsid w:val="00E724E7"/>
    <w:rsid w:val="00E7313A"/>
    <w:rsid w:val="00E73DCE"/>
    <w:rsid w:val="00E84405"/>
    <w:rsid w:val="00E8478E"/>
    <w:rsid w:val="00E855A3"/>
    <w:rsid w:val="00E921CB"/>
    <w:rsid w:val="00E92D2B"/>
    <w:rsid w:val="00EA0D0D"/>
    <w:rsid w:val="00EA0DFD"/>
    <w:rsid w:val="00EA3A5A"/>
    <w:rsid w:val="00EA7521"/>
    <w:rsid w:val="00EB0BDE"/>
    <w:rsid w:val="00EB444F"/>
    <w:rsid w:val="00EC1395"/>
    <w:rsid w:val="00ED0D07"/>
    <w:rsid w:val="00ED1876"/>
    <w:rsid w:val="00ED260B"/>
    <w:rsid w:val="00ED323B"/>
    <w:rsid w:val="00ED393B"/>
    <w:rsid w:val="00ED5AA1"/>
    <w:rsid w:val="00ED611F"/>
    <w:rsid w:val="00ED74AC"/>
    <w:rsid w:val="00EE0474"/>
    <w:rsid w:val="00EF00CE"/>
    <w:rsid w:val="00EF4E82"/>
    <w:rsid w:val="00EF6DF2"/>
    <w:rsid w:val="00EF7834"/>
    <w:rsid w:val="00F0018C"/>
    <w:rsid w:val="00F11141"/>
    <w:rsid w:val="00F129C1"/>
    <w:rsid w:val="00F171C5"/>
    <w:rsid w:val="00F17591"/>
    <w:rsid w:val="00F235DB"/>
    <w:rsid w:val="00F26981"/>
    <w:rsid w:val="00F409A7"/>
    <w:rsid w:val="00F44B40"/>
    <w:rsid w:val="00F50ACD"/>
    <w:rsid w:val="00F50CC8"/>
    <w:rsid w:val="00F67115"/>
    <w:rsid w:val="00F74AE1"/>
    <w:rsid w:val="00F76368"/>
    <w:rsid w:val="00F80C64"/>
    <w:rsid w:val="00F82745"/>
    <w:rsid w:val="00F863E0"/>
    <w:rsid w:val="00F925F4"/>
    <w:rsid w:val="00F93207"/>
    <w:rsid w:val="00F966EB"/>
    <w:rsid w:val="00FA0800"/>
    <w:rsid w:val="00FA25D4"/>
    <w:rsid w:val="00FA3B77"/>
    <w:rsid w:val="00FA3DF0"/>
    <w:rsid w:val="00FA4965"/>
    <w:rsid w:val="00FB316A"/>
    <w:rsid w:val="00FB4E76"/>
    <w:rsid w:val="00FC1BA7"/>
    <w:rsid w:val="00FD1AEA"/>
    <w:rsid w:val="00FD2736"/>
    <w:rsid w:val="00FD41CD"/>
    <w:rsid w:val="00FD50B6"/>
    <w:rsid w:val="00FD6A4F"/>
    <w:rsid w:val="00FE2869"/>
    <w:rsid w:val="00FE5D07"/>
    <w:rsid w:val="00FE7D15"/>
    <w:rsid w:val="00FF1A57"/>
    <w:rsid w:val="00FF1C28"/>
    <w:rsid w:val="00FF2BBD"/>
    <w:rsid w:val="00FF3C8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B3BB9"/>
  <w14:defaultImageDpi w14:val="300"/>
  <w15:docId w15:val="{70E8A5A4-D889-4512-A3C3-0A63967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38"/>
    <w:rPr>
      <w:rFonts w:ascii="Times New Roman" w:hAnsi="Times New Roman"/>
      <w:lang w:val="en-GB"/>
    </w:rPr>
  </w:style>
  <w:style w:type="paragraph" w:styleId="Heading1">
    <w:name w:val="heading 1"/>
    <w:basedOn w:val="Normal"/>
    <w:next w:val="Normal"/>
    <w:link w:val="Heading1Char"/>
    <w:uiPriority w:val="9"/>
    <w:qFormat/>
    <w:rsid w:val="006F30A1"/>
    <w:pPr>
      <w:keepNext/>
      <w:keepLines/>
      <w:numPr>
        <w:numId w:val="1"/>
      </w:numPr>
      <w:spacing w:before="360" w:after="24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C524CB"/>
    <w:pPr>
      <w:keepNext/>
      <w:keepLines/>
      <w:spacing w:before="200" w:after="12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C524C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F30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30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30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30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30A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0A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0A1"/>
    <w:rPr>
      <w:rFonts w:ascii="Times New Roman" w:eastAsiaTheme="majorEastAsia" w:hAnsi="Times New Roman" w:cstheme="majorBidi"/>
      <w:b/>
      <w:bCs/>
      <w:sz w:val="32"/>
      <w:szCs w:val="32"/>
      <w:lang w:val="en-GB"/>
    </w:rPr>
  </w:style>
  <w:style w:type="character" w:customStyle="1" w:styleId="Heading2Char">
    <w:name w:val="Heading 2 Char"/>
    <w:basedOn w:val="DefaultParagraphFont"/>
    <w:link w:val="Heading2"/>
    <w:uiPriority w:val="9"/>
    <w:rsid w:val="006F30A1"/>
    <w:rPr>
      <w:rFonts w:ascii="Times New Roman" w:eastAsiaTheme="majorEastAsia" w:hAnsi="Times New Roman" w:cstheme="majorBidi"/>
      <w:b/>
      <w:bCs/>
      <w:sz w:val="28"/>
      <w:szCs w:val="28"/>
      <w:lang w:val="en-GB"/>
    </w:rPr>
  </w:style>
  <w:style w:type="character" w:customStyle="1" w:styleId="Heading3Char">
    <w:name w:val="Heading 3 Char"/>
    <w:basedOn w:val="DefaultParagraphFont"/>
    <w:link w:val="Heading3"/>
    <w:uiPriority w:val="9"/>
    <w:rsid w:val="006F30A1"/>
    <w:rPr>
      <w:rFonts w:ascii="Times New Roman" w:eastAsiaTheme="majorEastAsia" w:hAnsi="Times New Roman" w:cstheme="majorBidi"/>
      <w:b/>
      <w:bCs/>
      <w:lang w:val="en-GB"/>
    </w:rPr>
  </w:style>
  <w:style w:type="paragraph" w:styleId="BalloonText">
    <w:name w:val="Balloon Text"/>
    <w:basedOn w:val="Normal"/>
    <w:link w:val="BalloonTextChar"/>
    <w:uiPriority w:val="99"/>
    <w:semiHidden/>
    <w:unhideWhenUsed/>
    <w:rsid w:val="00260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533"/>
    <w:rPr>
      <w:rFonts w:ascii="Lucida Grande" w:hAnsi="Lucida Grande" w:cs="Lucida Grande"/>
      <w:sz w:val="18"/>
      <w:szCs w:val="18"/>
      <w:lang w:val="en-GB"/>
    </w:rPr>
  </w:style>
  <w:style w:type="character" w:styleId="Hyperlink">
    <w:name w:val="Hyperlink"/>
    <w:basedOn w:val="DefaultParagraphFont"/>
    <w:uiPriority w:val="99"/>
    <w:unhideWhenUsed/>
    <w:rsid w:val="00ED611F"/>
    <w:rPr>
      <w:color w:val="0000FF" w:themeColor="hyperlink"/>
      <w:u w:val="single"/>
    </w:rPr>
  </w:style>
  <w:style w:type="paragraph" w:styleId="FootnoteText">
    <w:name w:val="footnote text"/>
    <w:basedOn w:val="Normal"/>
    <w:link w:val="FootnoteTextChar"/>
    <w:uiPriority w:val="99"/>
    <w:unhideWhenUsed/>
    <w:rsid w:val="00ED260B"/>
  </w:style>
  <w:style w:type="character" w:customStyle="1" w:styleId="FootnoteTextChar">
    <w:name w:val="Footnote Text Char"/>
    <w:basedOn w:val="DefaultParagraphFont"/>
    <w:link w:val="FootnoteText"/>
    <w:uiPriority w:val="99"/>
    <w:rsid w:val="00ED260B"/>
    <w:rPr>
      <w:rFonts w:ascii="Times New Roman" w:hAnsi="Times New Roman"/>
      <w:lang w:val="en-GB"/>
    </w:rPr>
  </w:style>
  <w:style w:type="character" w:styleId="FootnoteReference">
    <w:name w:val="footnote reference"/>
    <w:basedOn w:val="DefaultParagraphFont"/>
    <w:uiPriority w:val="99"/>
    <w:unhideWhenUsed/>
    <w:rsid w:val="00ED260B"/>
    <w:rPr>
      <w:vertAlign w:val="superscript"/>
    </w:rPr>
  </w:style>
  <w:style w:type="character" w:styleId="FollowedHyperlink">
    <w:name w:val="FollowedHyperlink"/>
    <w:basedOn w:val="DefaultParagraphFont"/>
    <w:uiPriority w:val="99"/>
    <w:semiHidden/>
    <w:unhideWhenUsed/>
    <w:rsid w:val="00A1378F"/>
    <w:rPr>
      <w:color w:val="800080" w:themeColor="followedHyperlink"/>
      <w:u w:val="single"/>
    </w:rPr>
  </w:style>
  <w:style w:type="paragraph" w:styleId="TOC1">
    <w:name w:val="toc 1"/>
    <w:basedOn w:val="Normal"/>
    <w:next w:val="Normal"/>
    <w:autoRedefine/>
    <w:uiPriority w:val="39"/>
    <w:unhideWhenUsed/>
    <w:rsid w:val="006F30A1"/>
  </w:style>
  <w:style w:type="character" w:customStyle="1" w:styleId="Heading4Char">
    <w:name w:val="Heading 4 Char"/>
    <w:basedOn w:val="DefaultParagraphFont"/>
    <w:link w:val="Heading4"/>
    <w:uiPriority w:val="9"/>
    <w:semiHidden/>
    <w:rsid w:val="006F30A1"/>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6F30A1"/>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6F30A1"/>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F30A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F30A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F30A1"/>
    <w:rPr>
      <w:rFonts w:asciiTheme="majorHAnsi" w:eastAsiaTheme="majorEastAsia" w:hAnsiTheme="majorHAnsi" w:cstheme="majorBidi"/>
      <w:i/>
      <w:iCs/>
      <w:color w:val="404040" w:themeColor="text1" w:themeTint="BF"/>
      <w:sz w:val="20"/>
      <w:szCs w:val="20"/>
      <w:lang w:val="en-GB"/>
    </w:rPr>
  </w:style>
  <w:style w:type="paragraph" w:styleId="TOC2">
    <w:name w:val="toc 2"/>
    <w:basedOn w:val="Normal"/>
    <w:next w:val="Normal"/>
    <w:autoRedefine/>
    <w:uiPriority w:val="39"/>
    <w:unhideWhenUsed/>
    <w:rsid w:val="006F30A1"/>
    <w:pPr>
      <w:ind w:left="240"/>
    </w:pPr>
  </w:style>
  <w:style w:type="paragraph" w:styleId="TOC3">
    <w:name w:val="toc 3"/>
    <w:basedOn w:val="Normal"/>
    <w:next w:val="Normal"/>
    <w:autoRedefine/>
    <w:uiPriority w:val="39"/>
    <w:unhideWhenUsed/>
    <w:rsid w:val="006F30A1"/>
    <w:pPr>
      <w:ind w:left="480"/>
    </w:pPr>
  </w:style>
  <w:style w:type="paragraph" w:styleId="TOC4">
    <w:name w:val="toc 4"/>
    <w:basedOn w:val="Normal"/>
    <w:next w:val="Normal"/>
    <w:autoRedefine/>
    <w:uiPriority w:val="39"/>
    <w:unhideWhenUsed/>
    <w:rsid w:val="006F30A1"/>
    <w:pPr>
      <w:ind w:left="720"/>
    </w:pPr>
  </w:style>
  <w:style w:type="paragraph" w:styleId="TOC5">
    <w:name w:val="toc 5"/>
    <w:basedOn w:val="Normal"/>
    <w:next w:val="Normal"/>
    <w:autoRedefine/>
    <w:uiPriority w:val="39"/>
    <w:unhideWhenUsed/>
    <w:rsid w:val="006F30A1"/>
    <w:pPr>
      <w:ind w:left="960"/>
    </w:pPr>
  </w:style>
  <w:style w:type="paragraph" w:styleId="TOC6">
    <w:name w:val="toc 6"/>
    <w:basedOn w:val="Normal"/>
    <w:next w:val="Normal"/>
    <w:autoRedefine/>
    <w:uiPriority w:val="39"/>
    <w:unhideWhenUsed/>
    <w:rsid w:val="006F30A1"/>
    <w:pPr>
      <w:ind w:left="1200"/>
    </w:pPr>
  </w:style>
  <w:style w:type="paragraph" w:styleId="TOC7">
    <w:name w:val="toc 7"/>
    <w:basedOn w:val="Normal"/>
    <w:next w:val="Normal"/>
    <w:autoRedefine/>
    <w:uiPriority w:val="39"/>
    <w:unhideWhenUsed/>
    <w:rsid w:val="006F30A1"/>
    <w:pPr>
      <w:ind w:left="1440"/>
    </w:pPr>
  </w:style>
  <w:style w:type="paragraph" w:styleId="TOC8">
    <w:name w:val="toc 8"/>
    <w:basedOn w:val="Normal"/>
    <w:next w:val="Normal"/>
    <w:autoRedefine/>
    <w:uiPriority w:val="39"/>
    <w:unhideWhenUsed/>
    <w:rsid w:val="006F30A1"/>
    <w:pPr>
      <w:ind w:left="1680"/>
    </w:pPr>
  </w:style>
  <w:style w:type="paragraph" w:styleId="TOC9">
    <w:name w:val="toc 9"/>
    <w:basedOn w:val="Normal"/>
    <w:next w:val="Normal"/>
    <w:autoRedefine/>
    <w:uiPriority w:val="39"/>
    <w:unhideWhenUsed/>
    <w:rsid w:val="006F30A1"/>
    <w:pPr>
      <w:ind w:left="1920"/>
    </w:pPr>
  </w:style>
  <w:style w:type="paragraph" w:styleId="Header">
    <w:name w:val="header"/>
    <w:basedOn w:val="Normal"/>
    <w:link w:val="HeaderChar"/>
    <w:uiPriority w:val="99"/>
    <w:unhideWhenUsed/>
    <w:rsid w:val="00105841"/>
    <w:pPr>
      <w:tabs>
        <w:tab w:val="center" w:pos="4513"/>
        <w:tab w:val="right" w:pos="9026"/>
      </w:tabs>
    </w:pPr>
  </w:style>
  <w:style w:type="character" w:customStyle="1" w:styleId="HeaderChar">
    <w:name w:val="Header Char"/>
    <w:basedOn w:val="DefaultParagraphFont"/>
    <w:link w:val="Header"/>
    <w:uiPriority w:val="99"/>
    <w:rsid w:val="00105841"/>
    <w:rPr>
      <w:rFonts w:ascii="Times New Roman" w:hAnsi="Times New Roman"/>
      <w:lang w:val="en-GB"/>
    </w:rPr>
  </w:style>
  <w:style w:type="paragraph" w:styleId="Footer">
    <w:name w:val="footer"/>
    <w:basedOn w:val="Normal"/>
    <w:link w:val="FooterChar"/>
    <w:uiPriority w:val="99"/>
    <w:unhideWhenUsed/>
    <w:rsid w:val="00105841"/>
    <w:pPr>
      <w:tabs>
        <w:tab w:val="center" w:pos="4513"/>
        <w:tab w:val="right" w:pos="9026"/>
      </w:tabs>
    </w:pPr>
  </w:style>
  <w:style w:type="character" w:customStyle="1" w:styleId="FooterChar">
    <w:name w:val="Footer Char"/>
    <w:basedOn w:val="DefaultParagraphFont"/>
    <w:link w:val="Footer"/>
    <w:uiPriority w:val="99"/>
    <w:rsid w:val="00105841"/>
    <w:rPr>
      <w:rFonts w:ascii="Times New Roman" w:hAnsi="Times New Roman"/>
      <w:lang w:val="en-GB"/>
    </w:rPr>
  </w:style>
  <w:style w:type="character" w:styleId="CommentReference">
    <w:name w:val="annotation reference"/>
    <w:basedOn w:val="DefaultParagraphFont"/>
    <w:uiPriority w:val="99"/>
    <w:semiHidden/>
    <w:unhideWhenUsed/>
    <w:rsid w:val="00105841"/>
    <w:rPr>
      <w:sz w:val="16"/>
      <w:szCs w:val="16"/>
    </w:rPr>
  </w:style>
  <w:style w:type="paragraph" w:styleId="CommentText">
    <w:name w:val="annotation text"/>
    <w:basedOn w:val="Normal"/>
    <w:link w:val="CommentTextChar"/>
    <w:uiPriority w:val="99"/>
    <w:semiHidden/>
    <w:unhideWhenUsed/>
    <w:rsid w:val="00105841"/>
    <w:rPr>
      <w:sz w:val="20"/>
      <w:szCs w:val="20"/>
    </w:rPr>
  </w:style>
  <w:style w:type="character" w:customStyle="1" w:styleId="CommentTextChar">
    <w:name w:val="Comment Text Char"/>
    <w:basedOn w:val="DefaultParagraphFont"/>
    <w:link w:val="CommentText"/>
    <w:uiPriority w:val="99"/>
    <w:semiHidden/>
    <w:rsid w:val="00105841"/>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05841"/>
    <w:rPr>
      <w:b/>
      <w:bCs/>
    </w:rPr>
  </w:style>
  <w:style w:type="character" w:customStyle="1" w:styleId="CommentSubjectChar">
    <w:name w:val="Comment Subject Char"/>
    <w:basedOn w:val="CommentTextChar"/>
    <w:link w:val="CommentSubject"/>
    <w:uiPriority w:val="99"/>
    <w:semiHidden/>
    <w:rsid w:val="00105841"/>
    <w:rPr>
      <w:rFonts w:ascii="Times New Roman" w:hAnsi="Times New Roman"/>
      <w:b/>
      <w:bCs/>
      <w:sz w:val="20"/>
      <w:szCs w:val="20"/>
      <w:lang w:val="en-GB"/>
    </w:rPr>
  </w:style>
  <w:style w:type="paragraph" w:styleId="Revision">
    <w:name w:val="Revision"/>
    <w:hidden/>
    <w:uiPriority w:val="99"/>
    <w:semiHidden/>
    <w:rsid w:val="00105841"/>
    <w:rPr>
      <w:rFonts w:ascii="Times New Roman" w:hAnsi="Times New Roman"/>
      <w:lang w:val="en-GB"/>
    </w:rPr>
  </w:style>
  <w:style w:type="paragraph" w:styleId="NormalWeb">
    <w:name w:val="Normal (Web)"/>
    <w:basedOn w:val="Normal"/>
    <w:uiPriority w:val="99"/>
    <w:semiHidden/>
    <w:unhideWhenUsed/>
    <w:rsid w:val="00736C57"/>
    <w:rPr>
      <w:rFonts w:cs="Times New Roman"/>
    </w:rPr>
  </w:style>
  <w:style w:type="paragraph" w:styleId="ListParagraph">
    <w:name w:val="List Paragraph"/>
    <w:basedOn w:val="Normal"/>
    <w:uiPriority w:val="34"/>
    <w:qFormat/>
    <w:rsid w:val="0081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9880">
      <w:bodyDiv w:val="1"/>
      <w:marLeft w:val="0"/>
      <w:marRight w:val="0"/>
      <w:marTop w:val="0"/>
      <w:marBottom w:val="0"/>
      <w:divBdr>
        <w:top w:val="none" w:sz="0" w:space="0" w:color="auto"/>
        <w:left w:val="none" w:sz="0" w:space="0" w:color="auto"/>
        <w:bottom w:val="none" w:sz="0" w:space="0" w:color="auto"/>
        <w:right w:val="none" w:sz="0" w:space="0" w:color="auto"/>
      </w:divBdr>
    </w:div>
    <w:div w:id="205919057">
      <w:bodyDiv w:val="1"/>
      <w:marLeft w:val="0"/>
      <w:marRight w:val="0"/>
      <w:marTop w:val="0"/>
      <w:marBottom w:val="0"/>
      <w:divBdr>
        <w:top w:val="none" w:sz="0" w:space="0" w:color="auto"/>
        <w:left w:val="none" w:sz="0" w:space="0" w:color="auto"/>
        <w:bottom w:val="none" w:sz="0" w:space="0" w:color="auto"/>
        <w:right w:val="none" w:sz="0" w:space="0" w:color="auto"/>
      </w:divBdr>
    </w:div>
    <w:div w:id="262809227">
      <w:bodyDiv w:val="1"/>
      <w:marLeft w:val="0"/>
      <w:marRight w:val="0"/>
      <w:marTop w:val="0"/>
      <w:marBottom w:val="0"/>
      <w:divBdr>
        <w:top w:val="none" w:sz="0" w:space="0" w:color="auto"/>
        <w:left w:val="none" w:sz="0" w:space="0" w:color="auto"/>
        <w:bottom w:val="none" w:sz="0" w:space="0" w:color="auto"/>
        <w:right w:val="none" w:sz="0" w:space="0" w:color="auto"/>
      </w:divBdr>
    </w:div>
    <w:div w:id="338653235">
      <w:bodyDiv w:val="1"/>
      <w:marLeft w:val="0"/>
      <w:marRight w:val="0"/>
      <w:marTop w:val="0"/>
      <w:marBottom w:val="0"/>
      <w:divBdr>
        <w:top w:val="none" w:sz="0" w:space="0" w:color="auto"/>
        <w:left w:val="none" w:sz="0" w:space="0" w:color="auto"/>
        <w:bottom w:val="none" w:sz="0" w:space="0" w:color="auto"/>
        <w:right w:val="none" w:sz="0" w:space="0" w:color="auto"/>
      </w:divBdr>
    </w:div>
    <w:div w:id="354314052">
      <w:bodyDiv w:val="1"/>
      <w:marLeft w:val="0"/>
      <w:marRight w:val="0"/>
      <w:marTop w:val="0"/>
      <w:marBottom w:val="0"/>
      <w:divBdr>
        <w:top w:val="none" w:sz="0" w:space="0" w:color="auto"/>
        <w:left w:val="none" w:sz="0" w:space="0" w:color="auto"/>
        <w:bottom w:val="none" w:sz="0" w:space="0" w:color="auto"/>
        <w:right w:val="none" w:sz="0" w:space="0" w:color="auto"/>
      </w:divBdr>
    </w:div>
    <w:div w:id="390427541">
      <w:bodyDiv w:val="1"/>
      <w:marLeft w:val="0"/>
      <w:marRight w:val="0"/>
      <w:marTop w:val="0"/>
      <w:marBottom w:val="0"/>
      <w:divBdr>
        <w:top w:val="none" w:sz="0" w:space="0" w:color="auto"/>
        <w:left w:val="none" w:sz="0" w:space="0" w:color="auto"/>
        <w:bottom w:val="none" w:sz="0" w:space="0" w:color="auto"/>
        <w:right w:val="none" w:sz="0" w:space="0" w:color="auto"/>
      </w:divBdr>
    </w:div>
    <w:div w:id="467817627">
      <w:bodyDiv w:val="1"/>
      <w:marLeft w:val="0"/>
      <w:marRight w:val="0"/>
      <w:marTop w:val="0"/>
      <w:marBottom w:val="0"/>
      <w:divBdr>
        <w:top w:val="none" w:sz="0" w:space="0" w:color="auto"/>
        <w:left w:val="none" w:sz="0" w:space="0" w:color="auto"/>
        <w:bottom w:val="none" w:sz="0" w:space="0" w:color="auto"/>
        <w:right w:val="none" w:sz="0" w:space="0" w:color="auto"/>
      </w:divBdr>
    </w:div>
    <w:div w:id="520164068">
      <w:bodyDiv w:val="1"/>
      <w:marLeft w:val="0"/>
      <w:marRight w:val="0"/>
      <w:marTop w:val="0"/>
      <w:marBottom w:val="0"/>
      <w:divBdr>
        <w:top w:val="none" w:sz="0" w:space="0" w:color="auto"/>
        <w:left w:val="none" w:sz="0" w:space="0" w:color="auto"/>
        <w:bottom w:val="none" w:sz="0" w:space="0" w:color="auto"/>
        <w:right w:val="none" w:sz="0" w:space="0" w:color="auto"/>
      </w:divBdr>
    </w:div>
    <w:div w:id="541988250">
      <w:bodyDiv w:val="1"/>
      <w:marLeft w:val="0"/>
      <w:marRight w:val="0"/>
      <w:marTop w:val="0"/>
      <w:marBottom w:val="0"/>
      <w:divBdr>
        <w:top w:val="none" w:sz="0" w:space="0" w:color="auto"/>
        <w:left w:val="none" w:sz="0" w:space="0" w:color="auto"/>
        <w:bottom w:val="none" w:sz="0" w:space="0" w:color="auto"/>
        <w:right w:val="none" w:sz="0" w:space="0" w:color="auto"/>
      </w:divBdr>
    </w:div>
    <w:div w:id="638730437">
      <w:bodyDiv w:val="1"/>
      <w:marLeft w:val="0"/>
      <w:marRight w:val="0"/>
      <w:marTop w:val="0"/>
      <w:marBottom w:val="0"/>
      <w:divBdr>
        <w:top w:val="none" w:sz="0" w:space="0" w:color="auto"/>
        <w:left w:val="none" w:sz="0" w:space="0" w:color="auto"/>
        <w:bottom w:val="none" w:sz="0" w:space="0" w:color="auto"/>
        <w:right w:val="none" w:sz="0" w:space="0" w:color="auto"/>
      </w:divBdr>
    </w:div>
    <w:div w:id="773017669">
      <w:bodyDiv w:val="1"/>
      <w:marLeft w:val="0"/>
      <w:marRight w:val="0"/>
      <w:marTop w:val="0"/>
      <w:marBottom w:val="0"/>
      <w:divBdr>
        <w:top w:val="none" w:sz="0" w:space="0" w:color="auto"/>
        <w:left w:val="none" w:sz="0" w:space="0" w:color="auto"/>
        <w:bottom w:val="none" w:sz="0" w:space="0" w:color="auto"/>
        <w:right w:val="none" w:sz="0" w:space="0" w:color="auto"/>
      </w:divBdr>
    </w:div>
    <w:div w:id="780959104">
      <w:bodyDiv w:val="1"/>
      <w:marLeft w:val="0"/>
      <w:marRight w:val="0"/>
      <w:marTop w:val="0"/>
      <w:marBottom w:val="0"/>
      <w:divBdr>
        <w:top w:val="none" w:sz="0" w:space="0" w:color="auto"/>
        <w:left w:val="none" w:sz="0" w:space="0" w:color="auto"/>
        <w:bottom w:val="none" w:sz="0" w:space="0" w:color="auto"/>
        <w:right w:val="none" w:sz="0" w:space="0" w:color="auto"/>
      </w:divBdr>
    </w:div>
    <w:div w:id="824512736">
      <w:bodyDiv w:val="1"/>
      <w:marLeft w:val="0"/>
      <w:marRight w:val="0"/>
      <w:marTop w:val="0"/>
      <w:marBottom w:val="0"/>
      <w:divBdr>
        <w:top w:val="none" w:sz="0" w:space="0" w:color="auto"/>
        <w:left w:val="none" w:sz="0" w:space="0" w:color="auto"/>
        <w:bottom w:val="none" w:sz="0" w:space="0" w:color="auto"/>
        <w:right w:val="none" w:sz="0" w:space="0" w:color="auto"/>
      </w:divBdr>
    </w:div>
    <w:div w:id="1288121105">
      <w:bodyDiv w:val="1"/>
      <w:marLeft w:val="0"/>
      <w:marRight w:val="0"/>
      <w:marTop w:val="0"/>
      <w:marBottom w:val="0"/>
      <w:divBdr>
        <w:top w:val="none" w:sz="0" w:space="0" w:color="auto"/>
        <w:left w:val="none" w:sz="0" w:space="0" w:color="auto"/>
        <w:bottom w:val="none" w:sz="0" w:space="0" w:color="auto"/>
        <w:right w:val="none" w:sz="0" w:space="0" w:color="auto"/>
      </w:divBdr>
    </w:div>
    <w:div w:id="1404647918">
      <w:bodyDiv w:val="1"/>
      <w:marLeft w:val="0"/>
      <w:marRight w:val="0"/>
      <w:marTop w:val="0"/>
      <w:marBottom w:val="0"/>
      <w:divBdr>
        <w:top w:val="none" w:sz="0" w:space="0" w:color="auto"/>
        <w:left w:val="none" w:sz="0" w:space="0" w:color="auto"/>
        <w:bottom w:val="none" w:sz="0" w:space="0" w:color="auto"/>
        <w:right w:val="none" w:sz="0" w:space="0" w:color="auto"/>
      </w:divBdr>
    </w:div>
    <w:div w:id="1453594781">
      <w:bodyDiv w:val="1"/>
      <w:marLeft w:val="0"/>
      <w:marRight w:val="0"/>
      <w:marTop w:val="0"/>
      <w:marBottom w:val="0"/>
      <w:divBdr>
        <w:top w:val="none" w:sz="0" w:space="0" w:color="auto"/>
        <w:left w:val="none" w:sz="0" w:space="0" w:color="auto"/>
        <w:bottom w:val="none" w:sz="0" w:space="0" w:color="auto"/>
        <w:right w:val="none" w:sz="0" w:space="0" w:color="auto"/>
      </w:divBdr>
    </w:div>
    <w:div w:id="1473983766">
      <w:bodyDiv w:val="1"/>
      <w:marLeft w:val="0"/>
      <w:marRight w:val="0"/>
      <w:marTop w:val="0"/>
      <w:marBottom w:val="0"/>
      <w:divBdr>
        <w:top w:val="none" w:sz="0" w:space="0" w:color="auto"/>
        <w:left w:val="none" w:sz="0" w:space="0" w:color="auto"/>
        <w:bottom w:val="none" w:sz="0" w:space="0" w:color="auto"/>
        <w:right w:val="none" w:sz="0" w:space="0" w:color="auto"/>
      </w:divBdr>
    </w:div>
    <w:div w:id="1526406334">
      <w:bodyDiv w:val="1"/>
      <w:marLeft w:val="0"/>
      <w:marRight w:val="0"/>
      <w:marTop w:val="0"/>
      <w:marBottom w:val="0"/>
      <w:divBdr>
        <w:top w:val="none" w:sz="0" w:space="0" w:color="auto"/>
        <w:left w:val="none" w:sz="0" w:space="0" w:color="auto"/>
        <w:bottom w:val="none" w:sz="0" w:space="0" w:color="auto"/>
        <w:right w:val="none" w:sz="0" w:space="0" w:color="auto"/>
      </w:divBdr>
    </w:div>
    <w:div w:id="1595555055">
      <w:bodyDiv w:val="1"/>
      <w:marLeft w:val="0"/>
      <w:marRight w:val="0"/>
      <w:marTop w:val="0"/>
      <w:marBottom w:val="0"/>
      <w:divBdr>
        <w:top w:val="none" w:sz="0" w:space="0" w:color="auto"/>
        <w:left w:val="none" w:sz="0" w:space="0" w:color="auto"/>
        <w:bottom w:val="none" w:sz="0" w:space="0" w:color="auto"/>
        <w:right w:val="none" w:sz="0" w:space="0" w:color="auto"/>
      </w:divBdr>
    </w:div>
    <w:div w:id="1609314735">
      <w:bodyDiv w:val="1"/>
      <w:marLeft w:val="0"/>
      <w:marRight w:val="0"/>
      <w:marTop w:val="0"/>
      <w:marBottom w:val="0"/>
      <w:divBdr>
        <w:top w:val="none" w:sz="0" w:space="0" w:color="auto"/>
        <w:left w:val="none" w:sz="0" w:space="0" w:color="auto"/>
        <w:bottom w:val="none" w:sz="0" w:space="0" w:color="auto"/>
        <w:right w:val="none" w:sz="0" w:space="0" w:color="auto"/>
      </w:divBdr>
    </w:div>
    <w:div w:id="1696494476">
      <w:bodyDiv w:val="1"/>
      <w:marLeft w:val="0"/>
      <w:marRight w:val="0"/>
      <w:marTop w:val="0"/>
      <w:marBottom w:val="0"/>
      <w:divBdr>
        <w:top w:val="none" w:sz="0" w:space="0" w:color="auto"/>
        <w:left w:val="none" w:sz="0" w:space="0" w:color="auto"/>
        <w:bottom w:val="none" w:sz="0" w:space="0" w:color="auto"/>
        <w:right w:val="none" w:sz="0" w:space="0" w:color="auto"/>
      </w:divBdr>
    </w:div>
    <w:div w:id="1713384546">
      <w:bodyDiv w:val="1"/>
      <w:marLeft w:val="0"/>
      <w:marRight w:val="0"/>
      <w:marTop w:val="0"/>
      <w:marBottom w:val="0"/>
      <w:divBdr>
        <w:top w:val="none" w:sz="0" w:space="0" w:color="auto"/>
        <w:left w:val="none" w:sz="0" w:space="0" w:color="auto"/>
        <w:bottom w:val="none" w:sz="0" w:space="0" w:color="auto"/>
        <w:right w:val="none" w:sz="0" w:space="0" w:color="auto"/>
      </w:divBdr>
    </w:div>
    <w:div w:id="1743218949">
      <w:bodyDiv w:val="1"/>
      <w:marLeft w:val="0"/>
      <w:marRight w:val="0"/>
      <w:marTop w:val="0"/>
      <w:marBottom w:val="0"/>
      <w:divBdr>
        <w:top w:val="none" w:sz="0" w:space="0" w:color="auto"/>
        <w:left w:val="none" w:sz="0" w:space="0" w:color="auto"/>
        <w:bottom w:val="none" w:sz="0" w:space="0" w:color="auto"/>
        <w:right w:val="none" w:sz="0" w:space="0" w:color="auto"/>
      </w:divBdr>
    </w:div>
    <w:div w:id="1744837972">
      <w:bodyDiv w:val="1"/>
      <w:marLeft w:val="0"/>
      <w:marRight w:val="0"/>
      <w:marTop w:val="0"/>
      <w:marBottom w:val="0"/>
      <w:divBdr>
        <w:top w:val="none" w:sz="0" w:space="0" w:color="auto"/>
        <w:left w:val="none" w:sz="0" w:space="0" w:color="auto"/>
        <w:bottom w:val="none" w:sz="0" w:space="0" w:color="auto"/>
        <w:right w:val="none" w:sz="0" w:space="0" w:color="auto"/>
      </w:divBdr>
    </w:div>
    <w:div w:id="1758794343">
      <w:bodyDiv w:val="1"/>
      <w:marLeft w:val="0"/>
      <w:marRight w:val="0"/>
      <w:marTop w:val="0"/>
      <w:marBottom w:val="0"/>
      <w:divBdr>
        <w:top w:val="none" w:sz="0" w:space="0" w:color="auto"/>
        <w:left w:val="none" w:sz="0" w:space="0" w:color="auto"/>
        <w:bottom w:val="none" w:sz="0" w:space="0" w:color="auto"/>
        <w:right w:val="none" w:sz="0" w:space="0" w:color="auto"/>
      </w:divBdr>
    </w:div>
    <w:div w:id="1777285013">
      <w:bodyDiv w:val="1"/>
      <w:marLeft w:val="0"/>
      <w:marRight w:val="0"/>
      <w:marTop w:val="0"/>
      <w:marBottom w:val="0"/>
      <w:divBdr>
        <w:top w:val="none" w:sz="0" w:space="0" w:color="auto"/>
        <w:left w:val="none" w:sz="0" w:space="0" w:color="auto"/>
        <w:bottom w:val="none" w:sz="0" w:space="0" w:color="auto"/>
        <w:right w:val="none" w:sz="0" w:space="0" w:color="auto"/>
      </w:divBdr>
    </w:div>
    <w:div w:id="1869178236">
      <w:bodyDiv w:val="1"/>
      <w:marLeft w:val="0"/>
      <w:marRight w:val="0"/>
      <w:marTop w:val="0"/>
      <w:marBottom w:val="0"/>
      <w:divBdr>
        <w:top w:val="none" w:sz="0" w:space="0" w:color="auto"/>
        <w:left w:val="none" w:sz="0" w:space="0" w:color="auto"/>
        <w:bottom w:val="none" w:sz="0" w:space="0" w:color="auto"/>
        <w:right w:val="none" w:sz="0" w:space="0" w:color="auto"/>
      </w:divBdr>
    </w:div>
    <w:div w:id="1898278747">
      <w:bodyDiv w:val="1"/>
      <w:marLeft w:val="0"/>
      <w:marRight w:val="0"/>
      <w:marTop w:val="0"/>
      <w:marBottom w:val="0"/>
      <w:divBdr>
        <w:top w:val="none" w:sz="0" w:space="0" w:color="auto"/>
        <w:left w:val="none" w:sz="0" w:space="0" w:color="auto"/>
        <w:bottom w:val="none" w:sz="0" w:space="0" w:color="auto"/>
        <w:right w:val="none" w:sz="0" w:space="0" w:color="auto"/>
      </w:divBdr>
    </w:div>
    <w:div w:id="1913077695">
      <w:bodyDiv w:val="1"/>
      <w:marLeft w:val="0"/>
      <w:marRight w:val="0"/>
      <w:marTop w:val="0"/>
      <w:marBottom w:val="0"/>
      <w:divBdr>
        <w:top w:val="none" w:sz="0" w:space="0" w:color="auto"/>
        <w:left w:val="none" w:sz="0" w:space="0" w:color="auto"/>
        <w:bottom w:val="none" w:sz="0" w:space="0" w:color="auto"/>
        <w:right w:val="none" w:sz="0" w:space="0" w:color="auto"/>
      </w:divBdr>
    </w:div>
    <w:div w:id="2095322863">
      <w:bodyDiv w:val="1"/>
      <w:marLeft w:val="0"/>
      <w:marRight w:val="0"/>
      <w:marTop w:val="0"/>
      <w:marBottom w:val="0"/>
      <w:divBdr>
        <w:top w:val="none" w:sz="0" w:space="0" w:color="auto"/>
        <w:left w:val="none" w:sz="0" w:space="0" w:color="auto"/>
        <w:bottom w:val="none" w:sz="0" w:space="0" w:color="auto"/>
        <w:right w:val="none" w:sz="0" w:space="0" w:color="auto"/>
      </w:divBdr>
    </w:div>
    <w:div w:id="209539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crp.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8A33-4B1D-49DF-BA74-817289BF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Røe Nåvik</dc:creator>
  <cp:lastModifiedBy>Paula Wilkie</cp:lastModifiedBy>
  <cp:revision>2</cp:revision>
  <cp:lastPrinted>2016-01-12T15:44:00Z</cp:lastPrinted>
  <dcterms:created xsi:type="dcterms:W3CDTF">2016-03-31T10:43:00Z</dcterms:created>
  <dcterms:modified xsi:type="dcterms:W3CDTF">2016-03-31T10:43:00Z</dcterms:modified>
</cp:coreProperties>
</file>